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14E8" w14:textId="7AEA827B" w:rsidR="00B434B4" w:rsidRDefault="00B36C96">
      <w:pPr>
        <w:spacing w:after="176" w:line="259" w:lineRule="auto"/>
        <w:ind w:left="55" w:firstLine="0"/>
        <w:jc w:val="center"/>
      </w:pPr>
      <w:r>
        <w:rPr>
          <w:noProof/>
        </w:rPr>
        <w:drawing>
          <wp:inline distT="0" distB="0" distL="0" distR="0" wp14:anchorId="119C9781" wp14:editId="3F6CFC37">
            <wp:extent cx="3206750" cy="2400300"/>
            <wp:effectExtent l="0" t="0" r="0" b="0"/>
            <wp:docPr id="3" name="Picture 1" descr="K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2400300"/>
                    </a:xfrm>
                    <a:prstGeom prst="rect">
                      <a:avLst/>
                    </a:prstGeom>
                    <a:noFill/>
                    <a:ln>
                      <a:noFill/>
                    </a:ln>
                  </pic:spPr>
                </pic:pic>
              </a:graphicData>
            </a:graphic>
          </wp:inline>
        </w:drawing>
      </w:r>
      <w:r w:rsidR="003A7367">
        <w:rPr>
          <w:sz w:val="20"/>
        </w:rPr>
        <w:t xml:space="preserve"> </w:t>
      </w:r>
    </w:p>
    <w:p w14:paraId="0717AFD9" w14:textId="77777777" w:rsidR="00B434B4" w:rsidRDefault="003A7367">
      <w:pPr>
        <w:spacing w:after="216" w:line="259" w:lineRule="auto"/>
        <w:ind w:left="54" w:firstLine="0"/>
        <w:jc w:val="center"/>
      </w:pPr>
      <w:r>
        <w:rPr>
          <w:sz w:val="20"/>
        </w:rPr>
        <w:t xml:space="preserve"> </w:t>
      </w:r>
    </w:p>
    <w:p w14:paraId="32C1C7B6" w14:textId="77777777" w:rsidR="00B434B4" w:rsidRDefault="003A7367">
      <w:pPr>
        <w:spacing w:after="480" w:line="259" w:lineRule="auto"/>
        <w:ind w:left="54" w:firstLine="0"/>
        <w:jc w:val="center"/>
      </w:pPr>
      <w:r>
        <w:rPr>
          <w:sz w:val="20"/>
        </w:rPr>
        <w:t xml:space="preserve"> </w:t>
      </w:r>
    </w:p>
    <w:p w14:paraId="4F176D94" w14:textId="77777777" w:rsidR="00B434B4" w:rsidRDefault="003A7367">
      <w:pPr>
        <w:spacing w:after="240" w:line="259" w:lineRule="auto"/>
        <w:ind w:left="10" w:right="2" w:hanging="10"/>
        <w:jc w:val="center"/>
      </w:pPr>
      <w:r>
        <w:rPr>
          <w:sz w:val="48"/>
        </w:rPr>
        <w:t xml:space="preserve">Kennett Community Land Trust </w:t>
      </w:r>
    </w:p>
    <w:p w14:paraId="50D3A626" w14:textId="77777777" w:rsidR="00B434B4" w:rsidRDefault="003A7367">
      <w:pPr>
        <w:spacing w:after="240" w:line="259" w:lineRule="auto"/>
        <w:ind w:left="132" w:firstLine="0"/>
        <w:jc w:val="center"/>
      </w:pPr>
      <w:r>
        <w:rPr>
          <w:sz w:val="48"/>
        </w:rPr>
        <w:t xml:space="preserve"> </w:t>
      </w:r>
    </w:p>
    <w:p w14:paraId="31BB1B48" w14:textId="77777777" w:rsidR="004D2492" w:rsidRDefault="003A7367">
      <w:pPr>
        <w:spacing w:after="0" w:line="259" w:lineRule="auto"/>
        <w:ind w:left="10" w:hanging="10"/>
        <w:jc w:val="center"/>
        <w:rPr>
          <w:sz w:val="48"/>
        </w:rPr>
      </w:pPr>
      <w:r>
        <w:rPr>
          <w:sz w:val="48"/>
        </w:rPr>
        <w:t xml:space="preserve">Allocation </w:t>
      </w:r>
      <w:r w:rsidR="00EB1968">
        <w:rPr>
          <w:sz w:val="48"/>
        </w:rPr>
        <w:t xml:space="preserve">and Letting </w:t>
      </w:r>
      <w:r>
        <w:rPr>
          <w:sz w:val="48"/>
        </w:rPr>
        <w:t>Policy</w:t>
      </w:r>
    </w:p>
    <w:p w14:paraId="4596978E" w14:textId="77777777" w:rsidR="004D2492" w:rsidRDefault="004D2492">
      <w:pPr>
        <w:spacing w:after="0" w:line="259" w:lineRule="auto"/>
        <w:ind w:left="10" w:hanging="10"/>
        <w:jc w:val="center"/>
        <w:rPr>
          <w:sz w:val="48"/>
        </w:rPr>
      </w:pPr>
    </w:p>
    <w:p w14:paraId="00B937EE" w14:textId="77777777" w:rsidR="004D2492" w:rsidRDefault="004D2492">
      <w:pPr>
        <w:spacing w:after="0" w:line="259" w:lineRule="auto"/>
        <w:ind w:left="10" w:hanging="10"/>
        <w:jc w:val="center"/>
        <w:rPr>
          <w:sz w:val="48"/>
        </w:rPr>
      </w:pPr>
    </w:p>
    <w:p w14:paraId="4EFA787E" w14:textId="77777777" w:rsidR="004D2492" w:rsidRDefault="003A7367" w:rsidP="004D2492">
      <w:pPr>
        <w:spacing w:after="14" w:line="267" w:lineRule="auto"/>
        <w:rPr>
          <w:sz w:val="20"/>
        </w:rPr>
      </w:pPr>
      <w:r>
        <w:rPr>
          <w:sz w:val="48"/>
        </w:rPr>
        <w:t xml:space="preserve"> </w:t>
      </w:r>
      <w:r>
        <w:rPr>
          <w:sz w:val="20"/>
        </w:rPr>
        <w:t xml:space="preserve"> </w:t>
      </w:r>
    </w:p>
    <w:p w14:paraId="20F27C9B" w14:textId="77777777" w:rsidR="004D2492" w:rsidRDefault="004D2492" w:rsidP="004D2492">
      <w:pPr>
        <w:spacing w:after="14" w:line="267" w:lineRule="auto"/>
        <w:rPr>
          <w:sz w:val="20"/>
        </w:rPr>
      </w:pPr>
    </w:p>
    <w:p w14:paraId="36B6CA46" w14:textId="77777777" w:rsidR="004D2492" w:rsidRDefault="004D2492" w:rsidP="004D2492">
      <w:pPr>
        <w:spacing w:after="14" w:line="267" w:lineRule="auto"/>
        <w:rPr>
          <w:sz w:val="20"/>
        </w:rPr>
      </w:pPr>
    </w:p>
    <w:p w14:paraId="095E8F84" w14:textId="77777777" w:rsidR="004D2492" w:rsidRDefault="004D2492" w:rsidP="004D2492">
      <w:pPr>
        <w:spacing w:after="14" w:line="267" w:lineRule="auto"/>
        <w:rPr>
          <w:sz w:val="20"/>
        </w:rPr>
      </w:pPr>
    </w:p>
    <w:p w14:paraId="24FA3841" w14:textId="77777777" w:rsidR="004D2492" w:rsidRDefault="004D2492" w:rsidP="004D2492">
      <w:pPr>
        <w:spacing w:after="14" w:line="267" w:lineRule="auto"/>
        <w:rPr>
          <w:sz w:val="20"/>
        </w:rPr>
      </w:pPr>
    </w:p>
    <w:p w14:paraId="55DEE597" w14:textId="77777777" w:rsidR="004D2492" w:rsidRDefault="004D2492" w:rsidP="004D2492">
      <w:pPr>
        <w:spacing w:after="14" w:line="267" w:lineRule="auto"/>
        <w:rPr>
          <w:sz w:val="20"/>
        </w:rPr>
      </w:pPr>
    </w:p>
    <w:p w14:paraId="1469F89C" w14:textId="77777777" w:rsidR="004D2492" w:rsidRDefault="004D2492" w:rsidP="004D2492">
      <w:pPr>
        <w:spacing w:after="14" w:line="267" w:lineRule="auto"/>
        <w:rPr>
          <w:sz w:val="20"/>
        </w:rPr>
      </w:pPr>
    </w:p>
    <w:p w14:paraId="20349FAA" w14:textId="77777777" w:rsidR="004D2492" w:rsidRDefault="004D2492" w:rsidP="004D2492">
      <w:pPr>
        <w:spacing w:after="14" w:line="267" w:lineRule="auto"/>
        <w:rPr>
          <w:sz w:val="20"/>
        </w:rPr>
      </w:pPr>
    </w:p>
    <w:p w14:paraId="6991DA38" w14:textId="77777777" w:rsidR="004D2492" w:rsidRDefault="004D2492" w:rsidP="004D2492">
      <w:pPr>
        <w:spacing w:after="14" w:line="267" w:lineRule="auto"/>
        <w:rPr>
          <w:sz w:val="20"/>
        </w:rPr>
      </w:pPr>
    </w:p>
    <w:p w14:paraId="5680072B" w14:textId="77777777" w:rsidR="004D2492" w:rsidRDefault="004D2492" w:rsidP="004D2492">
      <w:pPr>
        <w:spacing w:after="14" w:line="267" w:lineRule="auto"/>
        <w:rPr>
          <w:sz w:val="20"/>
        </w:rPr>
      </w:pPr>
    </w:p>
    <w:p w14:paraId="7812B19A" w14:textId="77777777" w:rsidR="004D2492" w:rsidRDefault="004D2492" w:rsidP="004D2492">
      <w:pPr>
        <w:spacing w:after="14" w:line="267" w:lineRule="auto"/>
        <w:rPr>
          <w:sz w:val="20"/>
        </w:rPr>
      </w:pPr>
    </w:p>
    <w:p w14:paraId="75E9F041" w14:textId="77777777" w:rsidR="004D2492" w:rsidRDefault="004D2492" w:rsidP="004D2492">
      <w:pPr>
        <w:spacing w:after="14" w:line="267" w:lineRule="auto"/>
        <w:rPr>
          <w:sz w:val="20"/>
        </w:rPr>
      </w:pPr>
    </w:p>
    <w:p w14:paraId="2B40C32B" w14:textId="77777777" w:rsidR="004D2492" w:rsidRDefault="004D2492" w:rsidP="004D2492">
      <w:pPr>
        <w:spacing w:after="14" w:line="267" w:lineRule="auto"/>
        <w:rPr>
          <w:sz w:val="20"/>
        </w:rPr>
      </w:pPr>
    </w:p>
    <w:p w14:paraId="10CAFDC6" w14:textId="77777777" w:rsidR="004D2492" w:rsidRDefault="004D2492" w:rsidP="004D2492">
      <w:pPr>
        <w:spacing w:after="14" w:line="267" w:lineRule="auto"/>
        <w:rPr>
          <w:sz w:val="20"/>
        </w:rPr>
      </w:pPr>
    </w:p>
    <w:p w14:paraId="16A722B6" w14:textId="77777777" w:rsidR="004D2492" w:rsidRDefault="004D2492" w:rsidP="004D2492">
      <w:pPr>
        <w:spacing w:after="14" w:line="267" w:lineRule="auto"/>
        <w:rPr>
          <w:sz w:val="20"/>
        </w:rPr>
      </w:pPr>
    </w:p>
    <w:p w14:paraId="71EA4BC9" w14:textId="77777777" w:rsidR="004D2492" w:rsidRDefault="004D2492" w:rsidP="004D2492">
      <w:pPr>
        <w:spacing w:after="14" w:line="267" w:lineRule="auto"/>
        <w:rPr>
          <w:sz w:val="20"/>
        </w:rPr>
      </w:pPr>
    </w:p>
    <w:p w14:paraId="3EEFCAFD" w14:textId="77777777" w:rsidR="004D2492" w:rsidRDefault="004D2492" w:rsidP="004D2492">
      <w:pPr>
        <w:spacing w:after="14" w:line="267" w:lineRule="auto"/>
        <w:rPr>
          <w:sz w:val="20"/>
        </w:rPr>
      </w:pPr>
    </w:p>
    <w:p w14:paraId="5CA35364" w14:textId="446A5947" w:rsidR="004D2492" w:rsidRPr="00B36C96" w:rsidRDefault="004D2492" w:rsidP="004D2492">
      <w:pPr>
        <w:spacing w:after="14" w:line="267" w:lineRule="auto"/>
        <w:rPr>
          <w:sz w:val="20"/>
          <w:szCs w:val="20"/>
        </w:rPr>
      </w:pPr>
      <w:r w:rsidRPr="00B36C96">
        <w:rPr>
          <w:sz w:val="20"/>
          <w:szCs w:val="20"/>
        </w:rPr>
        <w:t xml:space="preserve">Kennett Community Land Trust is a Community Benefit Society registered with the </w:t>
      </w:r>
    </w:p>
    <w:p w14:paraId="00C30A6F" w14:textId="77777777" w:rsidR="004D2492" w:rsidRPr="00B36C96" w:rsidRDefault="004D2492" w:rsidP="004D2492">
      <w:pPr>
        <w:spacing w:after="14" w:line="267" w:lineRule="auto"/>
        <w:ind w:left="-5" w:hanging="10"/>
        <w:rPr>
          <w:sz w:val="20"/>
          <w:szCs w:val="20"/>
        </w:rPr>
      </w:pPr>
      <w:r w:rsidRPr="00B36C96">
        <w:rPr>
          <w:sz w:val="20"/>
          <w:szCs w:val="20"/>
        </w:rPr>
        <w:t xml:space="preserve">FCA under number 7443, registered office 66 Station Road, Kennett, Newmarket CB8 7QF </w:t>
      </w:r>
    </w:p>
    <w:p w14:paraId="448FB17B" w14:textId="77777777" w:rsidR="00B434B4" w:rsidRDefault="003A7367">
      <w:pPr>
        <w:spacing w:after="216" w:line="259" w:lineRule="auto"/>
        <w:ind w:left="54" w:firstLine="0"/>
        <w:jc w:val="center"/>
      </w:pPr>
      <w:r>
        <w:rPr>
          <w:sz w:val="20"/>
        </w:rPr>
        <w:t xml:space="preserve"> </w:t>
      </w:r>
    </w:p>
    <w:p w14:paraId="63BB3E54" w14:textId="250EB12F" w:rsidR="0096061E" w:rsidRDefault="003A7367" w:rsidP="004D2492">
      <w:pPr>
        <w:spacing w:after="216" w:line="259" w:lineRule="auto"/>
        <w:ind w:left="54" w:firstLine="0"/>
        <w:jc w:val="center"/>
      </w:pPr>
      <w:r>
        <w:rPr>
          <w:sz w:val="20"/>
        </w:rPr>
        <w:lastRenderedPageBreak/>
        <w:t xml:space="preserve"> </w:t>
      </w:r>
    </w:p>
    <w:p w14:paraId="3F1596E4" w14:textId="6EFB9287" w:rsidR="00CE11CE" w:rsidRPr="009A111D" w:rsidRDefault="00CF5F98" w:rsidP="00CF5F98">
      <w:pPr>
        <w:pStyle w:val="Heading2"/>
        <w:rPr>
          <w:rFonts w:ascii="Arial" w:hAnsi="Arial" w:cs="Arial"/>
          <w:b/>
          <w:bCs/>
          <w:color w:val="auto"/>
        </w:rPr>
      </w:pPr>
      <w:r w:rsidRPr="009A111D">
        <w:rPr>
          <w:rFonts w:ascii="Arial" w:hAnsi="Arial" w:cs="Arial"/>
          <w:b/>
          <w:bCs/>
          <w:color w:val="auto"/>
        </w:rPr>
        <w:t>Introduction</w:t>
      </w:r>
    </w:p>
    <w:p w14:paraId="186E1B95" w14:textId="77777777" w:rsidR="00CF5F98" w:rsidRPr="00CF5F98" w:rsidRDefault="00CF5F98" w:rsidP="00CF5F98"/>
    <w:p w14:paraId="4754D817" w14:textId="3676A8BD" w:rsidR="00CF5F98" w:rsidRPr="00296884" w:rsidRDefault="00CF5F98">
      <w:pPr>
        <w:spacing w:after="14" w:line="267" w:lineRule="auto"/>
        <w:ind w:left="-5" w:hanging="10"/>
        <w:rPr>
          <w:color w:val="auto"/>
        </w:rPr>
      </w:pPr>
      <w:r w:rsidRPr="00296884">
        <w:rPr>
          <w:color w:val="auto"/>
        </w:rPr>
        <w:t xml:space="preserve">A Community Land Trust (CLT) provides a different approach to helping meet the current housing crisis and ensures that meaningful community engagement and consent occur throughout the process. </w:t>
      </w:r>
    </w:p>
    <w:p w14:paraId="608CA853" w14:textId="77777777" w:rsidR="004D2492" w:rsidRDefault="004D2492">
      <w:pPr>
        <w:spacing w:after="14" w:line="267" w:lineRule="auto"/>
        <w:ind w:left="-5" w:hanging="10"/>
        <w:rPr>
          <w:color w:val="auto"/>
        </w:rPr>
      </w:pPr>
    </w:p>
    <w:p w14:paraId="5142ABD5" w14:textId="118BACF3" w:rsidR="00CF5F98" w:rsidRPr="00296884" w:rsidRDefault="00CF5F98">
      <w:pPr>
        <w:spacing w:after="14" w:line="267" w:lineRule="auto"/>
        <w:ind w:left="-5" w:hanging="10"/>
        <w:rPr>
          <w:color w:val="auto"/>
        </w:rPr>
      </w:pPr>
      <w:r w:rsidRPr="00296884">
        <w:rPr>
          <w:color w:val="auto"/>
        </w:rPr>
        <w:t xml:space="preserve">A CLT can provide an important role in providing alternative accommodation options for those in most need. A CLT requires a local community organisation to own, manage or act as stewards for the homes in a manner of their choosing. </w:t>
      </w:r>
    </w:p>
    <w:p w14:paraId="071F0DD2" w14:textId="4C55B69E" w:rsidR="00CF5F98" w:rsidRPr="00296884" w:rsidRDefault="00CF5F98">
      <w:pPr>
        <w:spacing w:after="14" w:line="267" w:lineRule="auto"/>
        <w:ind w:left="-5" w:hanging="10"/>
        <w:rPr>
          <w:color w:val="auto"/>
        </w:rPr>
      </w:pPr>
      <w:r w:rsidRPr="00296884">
        <w:rPr>
          <w:color w:val="auto"/>
        </w:rPr>
        <w:t>The benefits to the local area and/or specified community must be clearly defined and legally protected in perpetuity e.g. through an asset lock.</w:t>
      </w:r>
    </w:p>
    <w:p w14:paraId="32E9CC5C" w14:textId="77777777" w:rsidR="004D2492" w:rsidRDefault="004D2492">
      <w:pPr>
        <w:spacing w:after="14" w:line="267" w:lineRule="auto"/>
        <w:ind w:left="-5" w:hanging="10"/>
        <w:rPr>
          <w:color w:val="auto"/>
        </w:rPr>
      </w:pPr>
    </w:p>
    <w:p w14:paraId="6E4D2616" w14:textId="0F22537E" w:rsidR="00CF5F98" w:rsidRPr="00296884" w:rsidRDefault="00CF5F98">
      <w:pPr>
        <w:spacing w:after="14" w:line="267" w:lineRule="auto"/>
        <w:ind w:left="-5" w:hanging="10"/>
        <w:rPr>
          <w:color w:val="auto"/>
        </w:rPr>
      </w:pPr>
      <w:r w:rsidRPr="00296884">
        <w:rPr>
          <w:color w:val="auto"/>
        </w:rPr>
        <w:t xml:space="preserve">A CLT can be summarised as follows: </w:t>
      </w:r>
    </w:p>
    <w:p w14:paraId="6789FEBD" w14:textId="118173CC" w:rsidR="00CF5F98" w:rsidRPr="00296884" w:rsidRDefault="00CF5F98">
      <w:pPr>
        <w:spacing w:after="14" w:line="267" w:lineRule="auto"/>
        <w:ind w:left="-5" w:hanging="10"/>
        <w:rPr>
          <w:color w:val="auto"/>
        </w:rPr>
      </w:pPr>
      <w:r w:rsidRPr="00296884">
        <w:rPr>
          <w:color w:val="auto"/>
        </w:rPr>
        <w:t xml:space="preserve">It is often small scale, set up and run by local communities, provides genuinely affordable homes for rent, shared ownership or discounted market sale, meets long term housing needs and is not for profit, involving considerable voluntary effort. </w:t>
      </w:r>
    </w:p>
    <w:p w14:paraId="476F3CA6" w14:textId="77777777" w:rsidR="00CF5F98" w:rsidRPr="00296884" w:rsidRDefault="00CF5F98">
      <w:pPr>
        <w:spacing w:after="14" w:line="267" w:lineRule="auto"/>
        <w:ind w:left="-5" w:hanging="10"/>
        <w:rPr>
          <w:color w:val="auto"/>
        </w:rPr>
      </w:pPr>
    </w:p>
    <w:p w14:paraId="4FC51FE2" w14:textId="674982CD" w:rsidR="00CF5F98" w:rsidRPr="00296884" w:rsidRDefault="00CF5F98">
      <w:pPr>
        <w:spacing w:after="14" w:line="267" w:lineRule="auto"/>
        <w:ind w:left="-5" w:hanging="10"/>
        <w:rPr>
          <w:color w:val="auto"/>
        </w:rPr>
      </w:pPr>
      <w:r w:rsidRPr="00296884">
        <w:rPr>
          <w:color w:val="auto"/>
        </w:rPr>
        <w:t>Kennett C</w:t>
      </w:r>
      <w:r w:rsidR="00D233C6">
        <w:rPr>
          <w:color w:val="auto"/>
        </w:rPr>
        <w:t xml:space="preserve">ommunity </w:t>
      </w:r>
      <w:r w:rsidRPr="00296884">
        <w:rPr>
          <w:color w:val="auto"/>
        </w:rPr>
        <w:t>L</w:t>
      </w:r>
      <w:r w:rsidR="00D233C6">
        <w:rPr>
          <w:color w:val="auto"/>
        </w:rPr>
        <w:t xml:space="preserve">and </w:t>
      </w:r>
      <w:r w:rsidRPr="00296884">
        <w:rPr>
          <w:color w:val="auto"/>
        </w:rPr>
        <w:t>T</w:t>
      </w:r>
      <w:r w:rsidR="00D233C6">
        <w:rPr>
          <w:color w:val="auto"/>
        </w:rPr>
        <w:t>rust (KCLT)</w:t>
      </w:r>
      <w:r w:rsidRPr="00296884">
        <w:rPr>
          <w:color w:val="auto"/>
        </w:rPr>
        <w:t xml:space="preserve"> aims:</w:t>
      </w:r>
    </w:p>
    <w:p w14:paraId="5D6C2362" w14:textId="77777777" w:rsidR="00CF5F98" w:rsidRPr="00296884" w:rsidRDefault="00CF5F98">
      <w:pPr>
        <w:spacing w:after="14" w:line="267" w:lineRule="auto"/>
        <w:ind w:left="-5" w:hanging="10"/>
        <w:rPr>
          <w:color w:val="auto"/>
        </w:rPr>
      </w:pPr>
    </w:p>
    <w:p w14:paraId="00112CC1" w14:textId="77777777" w:rsidR="00CF5F98" w:rsidRPr="00296884" w:rsidRDefault="00CF5F98" w:rsidP="00CF5F98">
      <w:pPr>
        <w:pStyle w:val="Heading2"/>
        <w:rPr>
          <w:rFonts w:ascii="Arial" w:hAnsi="Arial" w:cs="Arial"/>
          <w:color w:val="auto"/>
          <w:sz w:val="22"/>
          <w:szCs w:val="22"/>
        </w:rPr>
      </w:pPr>
      <w:r w:rsidRPr="00296884">
        <w:rPr>
          <w:rFonts w:ascii="Arial" w:hAnsi="Arial" w:cs="Arial"/>
          <w:color w:val="auto"/>
          <w:sz w:val="22"/>
          <w:szCs w:val="22"/>
        </w:rPr>
        <w:t xml:space="preserve">Aims </w:t>
      </w:r>
    </w:p>
    <w:p w14:paraId="7E10D85C" w14:textId="47C45D45" w:rsidR="00CF5F98" w:rsidRPr="00296884" w:rsidRDefault="00CF5F98" w:rsidP="00CF5F98">
      <w:pPr>
        <w:pStyle w:val="ListParagraph"/>
        <w:numPr>
          <w:ilvl w:val="0"/>
          <w:numId w:val="28"/>
        </w:numPr>
        <w:spacing w:after="14" w:line="267" w:lineRule="auto"/>
        <w:rPr>
          <w:color w:val="auto"/>
        </w:rPr>
      </w:pPr>
      <w:r w:rsidRPr="00296884">
        <w:rPr>
          <w:color w:val="auto"/>
        </w:rPr>
        <w:t xml:space="preserve">Ensuring full and effective use of our housing stock: Providing genuinely and permanently affordable homes either for rent or low-cost ownership </w:t>
      </w:r>
    </w:p>
    <w:p w14:paraId="395103F8" w14:textId="77777777" w:rsidR="00CF5F98" w:rsidRPr="00296884" w:rsidRDefault="00CF5F98" w:rsidP="00CF5F98">
      <w:pPr>
        <w:pStyle w:val="ListParagraph"/>
        <w:numPr>
          <w:ilvl w:val="0"/>
          <w:numId w:val="28"/>
        </w:numPr>
        <w:spacing w:after="14" w:line="267" w:lineRule="auto"/>
        <w:rPr>
          <w:color w:val="auto"/>
        </w:rPr>
      </w:pPr>
      <w:r w:rsidRPr="00296884">
        <w:rPr>
          <w:color w:val="auto"/>
        </w:rPr>
        <w:t xml:space="preserve">Ensuring the widest possible access by offering people a choice of affordable accommodation: Providing equal opportunities of access for all eligible applicants and not discriminating on the grounds of race, gender, age, disability, religion, sexual orientation, pregnancy and maternity, gender reassignment or marriage &amp; civil partnership </w:t>
      </w:r>
    </w:p>
    <w:p w14:paraId="2388BA2A" w14:textId="77777777" w:rsidR="00CF5F98" w:rsidRPr="00296884" w:rsidRDefault="00CF5F98" w:rsidP="00CF5F98">
      <w:pPr>
        <w:pStyle w:val="ListParagraph"/>
        <w:numPr>
          <w:ilvl w:val="0"/>
          <w:numId w:val="28"/>
        </w:numPr>
        <w:spacing w:after="14" w:line="267" w:lineRule="auto"/>
        <w:rPr>
          <w:color w:val="auto"/>
        </w:rPr>
      </w:pPr>
      <w:r w:rsidRPr="00296884">
        <w:rPr>
          <w:color w:val="auto"/>
        </w:rPr>
        <w:t xml:space="preserve">Ensuring responsible lets through sensitive affordability assessments: Supporting people to live in a property suitable for their requirements and affordability </w:t>
      </w:r>
    </w:p>
    <w:p w14:paraId="018FCDED" w14:textId="227F0649" w:rsidR="00CF5F98" w:rsidRPr="00296884" w:rsidRDefault="00CF5F98" w:rsidP="00CF5F98">
      <w:pPr>
        <w:pStyle w:val="ListParagraph"/>
        <w:numPr>
          <w:ilvl w:val="0"/>
          <w:numId w:val="28"/>
        </w:numPr>
        <w:spacing w:after="14" w:line="267" w:lineRule="auto"/>
        <w:rPr>
          <w:color w:val="auto"/>
        </w:rPr>
      </w:pPr>
      <w:r w:rsidRPr="00296884">
        <w:rPr>
          <w:color w:val="auto"/>
        </w:rPr>
        <w:t xml:space="preserve">Ensuring sustainable homes and communities where people choose to live: Creating social cohesion and resilient communities that support people to improve their own lives and help to create better places to live </w:t>
      </w:r>
    </w:p>
    <w:p w14:paraId="5D86020D" w14:textId="77777777" w:rsidR="00CF5F98" w:rsidRPr="00296884" w:rsidRDefault="00CF5F98" w:rsidP="00CF5F98">
      <w:pPr>
        <w:pStyle w:val="ListParagraph"/>
        <w:numPr>
          <w:ilvl w:val="0"/>
          <w:numId w:val="28"/>
        </w:numPr>
        <w:spacing w:after="14" w:line="267" w:lineRule="auto"/>
        <w:rPr>
          <w:color w:val="auto"/>
        </w:rPr>
      </w:pPr>
      <w:r w:rsidRPr="00296884">
        <w:rPr>
          <w:color w:val="auto"/>
        </w:rPr>
        <w:t xml:space="preserve">Ensuring a holistic model of housing provision: Reducing reliance on public services, for example addressing health and wellbeing through building communities which mutually support the elderly and vulnerable </w:t>
      </w:r>
    </w:p>
    <w:p w14:paraId="2FCA6430" w14:textId="0AF2DFC4" w:rsidR="00CF5F98" w:rsidRPr="00296884" w:rsidRDefault="00CF5F98" w:rsidP="00CF5F98">
      <w:pPr>
        <w:pStyle w:val="ListParagraph"/>
        <w:numPr>
          <w:ilvl w:val="0"/>
          <w:numId w:val="28"/>
        </w:numPr>
        <w:spacing w:after="14" w:line="267" w:lineRule="auto"/>
        <w:rPr>
          <w:color w:val="auto"/>
        </w:rPr>
      </w:pPr>
      <w:r w:rsidRPr="00296884">
        <w:rPr>
          <w:color w:val="auto"/>
        </w:rPr>
        <w:t>Ensuring compli</w:t>
      </w:r>
      <w:r w:rsidR="007F3A50" w:rsidRPr="00296884">
        <w:rPr>
          <w:color w:val="auto"/>
        </w:rPr>
        <w:t>ance</w:t>
      </w:r>
      <w:r w:rsidRPr="00296884">
        <w:rPr>
          <w:color w:val="auto"/>
        </w:rPr>
        <w:t xml:space="preserve"> with appropriate legislation, local policies and best practice: Supporting the sustainability of the community anchor organisation</w:t>
      </w:r>
    </w:p>
    <w:p w14:paraId="7FDFB5DD" w14:textId="77777777" w:rsidR="00CF5F98" w:rsidRPr="00296884" w:rsidRDefault="00CF5F98" w:rsidP="00CF5F98">
      <w:pPr>
        <w:spacing w:after="14" w:line="267" w:lineRule="auto"/>
        <w:rPr>
          <w:color w:val="auto"/>
        </w:rPr>
      </w:pPr>
    </w:p>
    <w:p w14:paraId="3D4246D0" w14:textId="0230B8E4" w:rsidR="00CF5F98" w:rsidRPr="00296884" w:rsidRDefault="00CF5F98" w:rsidP="00CF5F98">
      <w:pPr>
        <w:spacing w:line="250" w:lineRule="auto"/>
        <w:ind w:left="0" w:firstLine="0"/>
        <w:rPr>
          <w:color w:val="auto"/>
        </w:rPr>
      </w:pPr>
      <w:r w:rsidRPr="00296884">
        <w:rPr>
          <w:color w:val="auto"/>
        </w:rPr>
        <w:t>KCLT will keep the process as straightforward as possible. We will work with new and existing tenants to identify the most appropriate accommodation that meets their housing needs. We will work with them to complete an application form and affordability assessment.</w:t>
      </w:r>
    </w:p>
    <w:p w14:paraId="43CE453F" w14:textId="77777777" w:rsidR="00CF5F98" w:rsidRPr="00296884" w:rsidRDefault="00CF5F98" w:rsidP="00CF5F98">
      <w:pPr>
        <w:spacing w:after="14" w:line="267" w:lineRule="auto"/>
        <w:rPr>
          <w:color w:val="auto"/>
        </w:rPr>
      </w:pPr>
    </w:p>
    <w:p w14:paraId="3FFAD913" w14:textId="77777777" w:rsidR="00CF5F98" w:rsidRPr="00296884" w:rsidRDefault="00CF5F98" w:rsidP="00CF5F98">
      <w:pPr>
        <w:spacing w:after="14" w:line="267" w:lineRule="auto"/>
        <w:rPr>
          <w:color w:val="auto"/>
        </w:rPr>
      </w:pPr>
    </w:p>
    <w:p w14:paraId="17392F4E" w14:textId="77777777" w:rsidR="00CF5F98" w:rsidRPr="00296884" w:rsidRDefault="00CF5F98" w:rsidP="00CF5F98">
      <w:pPr>
        <w:spacing w:after="14" w:line="267" w:lineRule="auto"/>
        <w:rPr>
          <w:color w:val="auto"/>
        </w:rPr>
      </w:pPr>
    </w:p>
    <w:p w14:paraId="17CE4A2B" w14:textId="77777777" w:rsidR="00CF5F98" w:rsidRPr="00296884" w:rsidRDefault="00CF5F98" w:rsidP="00CF5F98">
      <w:pPr>
        <w:spacing w:after="14" w:line="267" w:lineRule="auto"/>
        <w:rPr>
          <w:color w:val="auto"/>
        </w:rPr>
      </w:pPr>
    </w:p>
    <w:p w14:paraId="659BA562" w14:textId="77777777" w:rsidR="00CF5F98" w:rsidRDefault="00CF5F98" w:rsidP="00CF5F98">
      <w:pPr>
        <w:spacing w:after="14" w:line="267" w:lineRule="auto"/>
      </w:pPr>
    </w:p>
    <w:p w14:paraId="6AB3D584" w14:textId="77777777" w:rsidR="00CF5F98" w:rsidRDefault="00CF5F98" w:rsidP="00CF5F98">
      <w:pPr>
        <w:pStyle w:val="ListParagraph"/>
        <w:spacing w:after="14" w:line="267" w:lineRule="auto"/>
        <w:ind w:left="705" w:firstLine="0"/>
      </w:pPr>
    </w:p>
    <w:p w14:paraId="7E60EB46" w14:textId="1C4CEB6A" w:rsidR="00B434B4" w:rsidRPr="006C2E5C" w:rsidRDefault="003A7367" w:rsidP="006C2E5C">
      <w:pPr>
        <w:pStyle w:val="Heading1"/>
        <w:ind w:left="-5"/>
        <w:rPr>
          <w:sz w:val="24"/>
          <w:szCs w:val="24"/>
        </w:rPr>
      </w:pPr>
      <w:r w:rsidRPr="00374FFC">
        <w:rPr>
          <w:sz w:val="24"/>
          <w:szCs w:val="24"/>
          <w:u w:val="none"/>
        </w:rPr>
        <w:t>1</w:t>
      </w:r>
      <w:r w:rsidR="00374FFC" w:rsidRPr="00374FFC">
        <w:rPr>
          <w:sz w:val="24"/>
          <w:szCs w:val="24"/>
          <w:u w:val="none"/>
        </w:rPr>
        <w:tab/>
      </w:r>
      <w:r w:rsidRPr="00374FFC">
        <w:rPr>
          <w:sz w:val="24"/>
          <w:szCs w:val="24"/>
          <w:u w:val="none"/>
        </w:rPr>
        <w:t xml:space="preserve"> The Allocation Policy </w:t>
      </w:r>
      <w:r>
        <w:t xml:space="preserve"> </w:t>
      </w:r>
    </w:p>
    <w:p w14:paraId="63443C03" w14:textId="77777777" w:rsidR="00150D38" w:rsidRDefault="00150D38"/>
    <w:p w14:paraId="1B1DD90B" w14:textId="38C885ED" w:rsidR="00D73D19" w:rsidRPr="00296884" w:rsidRDefault="00D73D19" w:rsidP="00D73D19">
      <w:pPr>
        <w:spacing w:line="250" w:lineRule="auto"/>
        <w:ind w:left="0" w:firstLine="0"/>
        <w:rPr>
          <w:color w:val="auto"/>
        </w:rPr>
      </w:pPr>
      <w:r w:rsidRPr="00296884">
        <w:rPr>
          <w:color w:val="auto"/>
        </w:rPr>
        <w:t>The Kennett Community Land Trust (KCLT) Allocations Policy describes the types of properties eligible applicants can apply for, how eligible applicants will be prioritised, and the method of allocating homes.</w:t>
      </w:r>
    </w:p>
    <w:p w14:paraId="7C144793" w14:textId="77777777" w:rsidR="00D73D19" w:rsidRDefault="00D73D19" w:rsidP="00D73D19">
      <w:pPr>
        <w:spacing w:line="250" w:lineRule="auto"/>
        <w:ind w:left="0" w:firstLine="0"/>
      </w:pPr>
    </w:p>
    <w:p w14:paraId="619CD748" w14:textId="6631B6C5" w:rsidR="00D73D19" w:rsidRDefault="00D73D19">
      <w:r>
        <w:t xml:space="preserve">KCLT </w:t>
      </w:r>
      <w:r w:rsidR="003A7367">
        <w:t>will assess applications for the letting or shared</w:t>
      </w:r>
      <w:r>
        <w:t xml:space="preserve"> </w:t>
      </w:r>
      <w:r w:rsidR="003A7367">
        <w:t>ownership of their affordable homes</w:t>
      </w:r>
      <w:r>
        <w:t xml:space="preserve"> </w:t>
      </w:r>
    </w:p>
    <w:p w14:paraId="672ECF11" w14:textId="65F2BF95" w:rsidR="00B434B4" w:rsidRDefault="003A7367" w:rsidP="00D73D19">
      <w:pPr>
        <w:spacing w:line="250" w:lineRule="auto"/>
        <w:ind w:left="0" w:firstLine="0"/>
      </w:pPr>
      <w:r>
        <w:t xml:space="preserve">under the terms of this policy. This </w:t>
      </w:r>
      <w:r w:rsidR="00E5650C">
        <w:t>policy</w:t>
      </w:r>
      <w:r>
        <w:t xml:space="preserve"> covers the</w:t>
      </w:r>
      <w:r w:rsidR="00D73D19">
        <w:t xml:space="preserve"> </w:t>
      </w:r>
      <w:r>
        <w:t xml:space="preserve">main principles; accompanying </w:t>
      </w:r>
      <w:r w:rsidR="00D73D19">
        <w:t>current g</w:t>
      </w:r>
      <w:r>
        <w:t>uidelines will provide further detail. All references to</w:t>
      </w:r>
      <w:r w:rsidR="00D73D19">
        <w:t xml:space="preserve"> </w:t>
      </w:r>
      <w:r>
        <w:t xml:space="preserve">Kennett </w:t>
      </w:r>
      <w:proofErr w:type="gramStart"/>
      <w:r w:rsidR="00374FFC">
        <w:t>relates</w:t>
      </w:r>
      <w:proofErr w:type="gramEnd"/>
      <w:r>
        <w:t xml:space="preserve"> to the whole parish. </w:t>
      </w:r>
    </w:p>
    <w:p w14:paraId="09CABC16" w14:textId="77777777" w:rsidR="00B434B4" w:rsidRDefault="003A7367">
      <w:pPr>
        <w:spacing w:after="215" w:line="259" w:lineRule="auto"/>
        <w:ind w:left="0" w:firstLine="0"/>
      </w:pPr>
      <w:r>
        <w:t xml:space="preserve"> </w:t>
      </w:r>
    </w:p>
    <w:p w14:paraId="6F9439D8" w14:textId="6E58D24C" w:rsidR="00B434B4" w:rsidRDefault="003A7367" w:rsidP="00B470B7">
      <w:pPr>
        <w:pStyle w:val="Heading1"/>
        <w:ind w:left="-5"/>
      </w:pPr>
      <w:r>
        <w:rPr>
          <w:u w:val="none"/>
        </w:rPr>
        <w:t xml:space="preserve">2 </w:t>
      </w:r>
      <w:r w:rsidR="00374FFC">
        <w:rPr>
          <w:u w:val="none"/>
        </w:rPr>
        <w:tab/>
      </w:r>
      <w:r w:rsidRPr="00374FFC">
        <w:rPr>
          <w:u w:val="none"/>
        </w:rPr>
        <w:t xml:space="preserve">Eligibility </w:t>
      </w:r>
    </w:p>
    <w:p w14:paraId="18F5F452" w14:textId="77777777" w:rsidR="00150D38" w:rsidRDefault="00150D38"/>
    <w:p w14:paraId="47DCFC20" w14:textId="154B4B6F" w:rsidR="00374FFC" w:rsidRDefault="003A7367">
      <w:r>
        <w:t xml:space="preserve">Applicants will be assessed in line with the principles of the </w:t>
      </w:r>
      <w:r w:rsidR="00FA27E1">
        <w:t>K</w:t>
      </w:r>
      <w:r>
        <w:t>CLT, according to 3 criteria and</w:t>
      </w:r>
    </w:p>
    <w:p w14:paraId="247BF793" w14:textId="26CDFFD9" w:rsidR="00B434B4" w:rsidRDefault="003A7367">
      <w:r>
        <w:t xml:space="preserve">priority ranked based upon a points system. The criteria are: </w:t>
      </w:r>
    </w:p>
    <w:p w14:paraId="42D58FA7" w14:textId="77777777" w:rsidR="00B434B4" w:rsidRDefault="003A7367">
      <w:pPr>
        <w:spacing w:after="0" w:line="259" w:lineRule="auto"/>
        <w:ind w:left="360" w:firstLine="0"/>
      </w:pPr>
      <w:r>
        <w:t xml:space="preserve"> </w:t>
      </w:r>
    </w:p>
    <w:p w14:paraId="15F4DDED" w14:textId="77777777" w:rsidR="00B434B4" w:rsidRDefault="003A7367" w:rsidP="00374FFC">
      <w:pPr>
        <w:numPr>
          <w:ilvl w:val="0"/>
          <w:numId w:val="12"/>
        </w:numPr>
        <w:ind w:hanging="361"/>
      </w:pPr>
      <w:r>
        <w:t xml:space="preserve">Affordability – there must be an inability to afford open market rents or the purchase of suitable housing. </w:t>
      </w:r>
    </w:p>
    <w:p w14:paraId="6DF281EB" w14:textId="77777777" w:rsidR="00B434B4" w:rsidRDefault="003A7367" w:rsidP="00374FFC">
      <w:pPr>
        <w:numPr>
          <w:ilvl w:val="0"/>
          <w:numId w:val="12"/>
        </w:numPr>
        <w:ind w:hanging="361"/>
      </w:pPr>
      <w:r>
        <w:t xml:space="preserve">Local connectivity and sustainability – a family, or an employment connection, to Kennett or neighbouring parishes.  </w:t>
      </w:r>
    </w:p>
    <w:p w14:paraId="0B6F16C0" w14:textId="77777777" w:rsidR="00B434B4" w:rsidRDefault="003A7367" w:rsidP="00374FFC">
      <w:pPr>
        <w:numPr>
          <w:ilvl w:val="0"/>
          <w:numId w:val="12"/>
        </w:numPr>
        <w:ind w:hanging="361"/>
      </w:pPr>
      <w:r>
        <w:t xml:space="preserve">A recognised housing need. </w:t>
      </w:r>
    </w:p>
    <w:p w14:paraId="3FC87953" w14:textId="77777777" w:rsidR="00B434B4" w:rsidRDefault="003A7367">
      <w:pPr>
        <w:spacing w:after="211" w:line="259" w:lineRule="auto"/>
        <w:ind w:left="0" w:firstLine="0"/>
      </w:pPr>
      <w:r>
        <w:t xml:space="preserve"> </w:t>
      </w:r>
    </w:p>
    <w:p w14:paraId="1039905B" w14:textId="515EC2F5" w:rsidR="00B434B4" w:rsidRPr="00B470B7" w:rsidRDefault="003A7367" w:rsidP="00B470B7">
      <w:pPr>
        <w:pStyle w:val="Heading1"/>
        <w:ind w:left="-5"/>
        <w:rPr>
          <w:sz w:val="24"/>
          <w:szCs w:val="24"/>
          <w:u w:val="none"/>
        </w:rPr>
      </w:pPr>
      <w:r w:rsidRPr="00374FFC">
        <w:rPr>
          <w:sz w:val="24"/>
          <w:szCs w:val="24"/>
          <w:u w:val="none"/>
        </w:rPr>
        <w:t>3</w:t>
      </w:r>
      <w:r w:rsidR="00374FFC" w:rsidRPr="00374FFC">
        <w:rPr>
          <w:sz w:val="24"/>
          <w:szCs w:val="24"/>
          <w:u w:val="none"/>
        </w:rPr>
        <w:tab/>
      </w:r>
      <w:r w:rsidRPr="00374FFC">
        <w:rPr>
          <w:sz w:val="24"/>
          <w:szCs w:val="24"/>
          <w:u w:val="none"/>
        </w:rPr>
        <w:t xml:space="preserve"> Affordability  </w:t>
      </w:r>
    </w:p>
    <w:p w14:paraId="1D031502" w14:textId="77777777" w:rsidR="00150D38" w:rsidRDefault="00150D38" w:rsidP="006C2E5C"/>
    <w:p w14:paraId="0D6EF4C8" w14:textId="748492DD" w:rsidR="006C2E5C" w:rsidRDefault="003A7367" w:rsidP="006C2E5C">
      <w:r>
        <w:t>Applicants will need to meet minimum and maximum income limits showing that they have</w:t>
      </w:r>
    </w:p>
    <w:p w14:paraId="4F455214" w14:textId="77777777" w:rsidR="006C2E5C" w:rsidRDefault="003A7367" w:rsidP="006C2E5C">
      <w:r>
        <w:t xml:space="preserve">sufficient available household income to sustain the letting or shared ownership of an KCLT </w:t>
      </w:r>
    </w:p>
    <w:p w14:paraId="62D2168C" w14:textId="77777777" w:rsidR="006C2E5C" w:rsidRDefault="003A7367" w:rsidP="006C2E5C">
      <w:r>
        <w:t xml:space="preserve">affordable property, but insufficient to purchase a suitable property on the open market or to </w:t>
      </w:r>
    </w:p>
    <w:p w14:paraId="08CD8963" w14:textId="316AA1E8" w:rsidR="00B434B4" w:rsidRDefault="003A7367" w:rsidP="006C2E5C">
      <w:r>
        <w:t xml:space="preserve">sustain an open market tenancy. </w:t>
      </w:r>
    </w:p>
    <w:p w14:paraId="1B2B7FE3" w14:textId="77777777" w:rsidR="006C2E5C" w:rsidRDefault="006C2E5C" w:rsidP="006C2E5C"/>
    <w:p w14:paraId="675428C9" w14:textId="77777777" w:rsidR="006C2E5C" w:rsidRDefault="003A7367" w:rsidP="006C2E5C">
      <w:r>
        <w:t>Applicants for shared-ownership properties should have sufficient funds to cover any</w:t>
      </w:r>
      <w:r w:rsidR="00374FFC">
        <w:t xml:space="preserve"> </w:t>
      </w:r>
      <w:r>
        <w:t>deposit</w:t>
      </w:r>
    </w:p>
    <w:p w14:paraId="66ACD13B" w14:textId="06D2FD82" w:rsidR="00B434B4" w:rsidRDefault="003A7367" w:rsidP="006C2E5C">
      <w:r>
        <w:t>and purchase / mortgage arrangement fees, most usually a minimum of</w:t>
      </w:r>
      <w:r w:rsidR="00374FFC">
        <w:t xml:space="preserve"> </w:t>
      </w:r>
      <w:r>
        <w:t xml:space="preserve">£5,000.  </w:t>
      </w:r>
    </w:p>
    <w:p w14:paraId="4B9CDEA2" w14:textId="77777777" w:rsidR="006C2E5C" w:rsidRDefault="003A7367" w:rsidP="006C2E5C">
      <w:r>
        <w:t>Only once this criterion is fulfilled will applicants’ priority be assessed using the other</w:t>
      </w:r>
      <w:r w:rsidR="00374FFC">
        <w:t xml:space="preserve"> </w:t>
      </w:r>
      <w:r>
        <w:t>two</w:t>
      </w:r>
    </w:p>
    <w:p w14:paraId="0EE3C504" w14:textId="488C5B71" w:rsidR="00B434B4" w:rsidRDefault="003A7367" w:rsidP="006C2E5C">
      <w:r>
        <w:t xml:space="preserve">criteria of this Allocations Policy. </w:t>
      </w:r>
    </w:p>
    <w:p w14:paraId="5309D23D" w14:textId="77777777" w:rsidR="00B434B4" w:rsidRDefault="003A7367">
      <w:pPr>
        <w:spacing w:after="215" w:line="259" w:lineRule="auto"/>
        <w:ind w:left="60" w:firstLine="0"/>
      </w:pPr>
      <w:r>
        <w:t xml:space="preserve"> </w:t>
      </w:r>
    </w:p>
    <w:p w14:paraId="5915FBCC" w14:textId="22A7C54E" w:rsidR="00B434B4" w:rsidRPr="006C2E5C" w:rsidRDefault="003A7367" w:rsidP="006C2E5C">
      <w:pPr>
        <w:pStyle w:val="Heading1"/>
        <w:ind w:left="-5"/>
        <w:rPr>
          <w:sz w:val="24"/>
          <w:szCs w:val="24"/>
          <w:u w:val="none"/>
        </w:rPr>
      </w:pPr>
      <w:r w:rsidRPr="00374FFC">
        <w:rPr>
          <w:sz w:val="24"/>
          <w:szCs w:val="24"/>
          <w:u w:val="none"/>
        </w:rPr>
        <w:t xml:space="preserve">4 </w:t>
      </w:r>
      <w:r w:rsidR="00374FFC">
        <w:rPr>
          <w:sz w:val="24"/>
          <w:szCs w:val="24"/>
          <w:u w:val="none"/>
        </w:rPr>
        <w:tab/>
      </w:r>
      <w:r w:rsidRPr="00374FFC">
        <w:rPr>
          <w:sz w:val="24"/>
          <w:szCs w:val="24"/>
          <w:u w:val="none"/>
        </w:rPr>
        <w:t xml:space="preserve">Local Connection and Sustainability of the Connection </w:t>
      </w:r>
    </w:p>
    <w:p w14:paraId="7D8F10CD" w14:textId="77777777" w:rsidR="00150D38" w:rsidRDefault="00150D38" w:rsidP="00216625"/>
    <w:p w14:paraId="77A52B08" w14:textId="6CD68A93" w:rsidR="00216625" w:rsidRDefault="003A7367" w:rsidP="00216625">
      <w:r>
        <w:t>Applicants will need to show a local, sustainable connection to Kennett in line with</w:t>
      </w:r>
      <w:r w:rsidR="008332FB">
        <w:t xml:space="preserve"> </w:t>
      </w:r>
      <w:r>
        <w:t>the</w:t>
      </w:r>
    </w:p>
    <w:p w14:paraId="7C965D82" w14:textId="77777777" w:rsidR="00216625" w:rsidRDefault="003A7367" w:rsidP="00216625">
      <w:r>
        <w:t>following guidelines. Points are awarded for each condition or combination of conditions (see</w:t>
      </w:r>
    </w:p>
    <w:p w14:paraId="1D93986C" w14:textId="7085B591" w:rsidR="00216625" w:rsidRDefault="003A7367" w:rsidP="00216625">
      <w:r>
        <w:t>table in guidelines).  Local connection exists if the applicant or any member of the</w:t>
      </w:r>
    </w:p>
    <w:p w14:paraId="5E6A0270" w14:textId="39B1AA98" w:rsidR="00B434B4" w:rsidRDefault="003A7367" w:rsidP="0096061E">
      <w:r>
        <w:t xml:space="preserve">(intended) household: </w:t>
      </w:r>
    </w:p>
    <w:p w14:paraId="23EC6CF0" w14:textId="4DE674A3" w:rsidR="00B434B4" w:rsidRDefault="003A7367" w:rsidP="00216625">
      <w:pPr>
        <w:pStyle w:val="ListParagraph"/>
        <w:numPr>
          <w:ilvl w:val="0"/>
          <w:numId w:val="20"/>
        </w:numPr>
      </w:pPr>
      <w:r>
        <w:t xml:space="preserve">Currently resides in Kennett or resided in Kennett previously (where the period of residence ended less than 7 years before the application). </w:t>
      </w:r>
    </w:p>
    <w:p w14:paraId="5C8A494C" w14:textId="51EE7415" w:rsidR="00216625" w:rsidRDefault="003A7367" w:rsidP="00216625">
      <w:pPr>
        <w:pStyle w:val="ListParagraph"/>
        <w:numPr>
          <w:ilvl w:val="0"/>
          <w:numId w:val="19"/>
        </w:numPr>
      </w:pPr>
      <w:r>
        <w:t xml:space="preserve">Has close relatives who currently reside in Kennett and have done so for a period of time exceeding one year.  Close relatives mean parents or guardians, grandparents, siblings, children of any age, grandchildren, in each case including step- or foster- relations.  Close relatives do not include cousins, aunts, uncles, or more distant. Periods of time when the applicant(s) were also living at the same address as the close relatives will only be counted in the score under the previous condition. </w:t>
      </w:r>
    </w:p>
    <w:p w14:paraId="355680BF" w14:textId="4C8CFCCC" w:rsidR="00216625" w:rsidRDefault="003A7367" w:rsidP="00216625">
      <w:pPr>
        <w:pStyle w:val="ListParagraph"/>
        <w:numPr>
          <w:ilvl w:val="0"/>
          <w:numId w:val="19"/>
        </w:numPr>
      </w:pPr>
      <w:r>
        <w:lastRenderedPageBreak/>
        <w:t>Currently resides in a parish neighbouring Kennett and has done so for a period exceeding one year.</w:t>
      </w:r>
    </w:p>
    <w:p w14:paraId="1BA21EA5" w14:textId="65E277B6" w:rsidR="00B434B4" w:rsidRDefault="003A7367" w:rsidP="00216625">
      <w:pPr>
        <w:pStyle w:val="ListParagraph"/>
        <w:numPr>
          <w:ilvl w:val="0"/>
          <w:numId w:val="19"/>
        </w:numPr>
      </w:pPr>
      <w:r>
        <w:t>Was born in Kennett.</w:t>
      </w:r>
    </w:p>
    <w:p w14:paraId="111E8C00" w14:textId="7477F441" w:rsidR="00216625" w:rsidRDefault="003A7367" w:rsidP="00216625">
      <w:pPr>
        <w:pStyle w:val="ListParagraph"/>
        <w:numPr>
          <w:ilvl w:val="0"/>
          <w:numId w:val="19"/>
        </w:numPr>
      </w:pPr>
      <w:r>
        <w:t>Has employment, or verified offer of employment, in Kennett, or has verified self</w:t>
      </w:r>
      <w:r w:rsidR="008332FB">
        <w:t>-</w:t>
      </w:r>
      <w:r>
        <w:t xml:space="preserve">employment already serving Kennett. </w:t>
      </w:r>
    </w:p>
    <w:p w14:paraId="4D5DFE7F" w14:textId="77777777" w:rsidR="00B434B4" w:rsidRDefault="003A7367" w:rsidP="00216625">
      <w:pPr>
        <w:pStyle w:val="ListParagraph"/>
        <w:numPr>
          <w:ilvl w:val="0"/>
          <w:numId w:val="19"/>
        </w:numPr>
      </w:pPr>
      <w:r>
        <w:t xml:space="preserve">Has a child or children who do already, or will attend Kennett Primary School, Kennett from the time of take-up of an offered property. </w:t>
      </w:r>
    </w:p>
    <w:p w14:paraId="2A8C96B6" w14:textId="02575EA5" w:rsidR="00B434B4" w:rsidRDefault="003A7367" w:rsidP="00150D38">
      <w:pPr>
        <w:spacing w:after="0" w:line="259" w:lineRule="auto"/>
        <w:ind w:left="0" w:firstLine="0"/>
      </w:pPr>
      <w:r>
        <w:t xml:space="preserve">  </w:t>
      </w:r>
    </w:p>
    <w:p w14:paraId="6E7E878D" w14:textId="3CED759F" w:rsidR="00B434B4" w:rsidRPr="00216625" w:rsidRDefault="003A7367">
      <w:pPr>
        <w:pStyle w:val="Heading1"/>
        <w:ind w:left="-5"/>
        <w:rPr>
          <w:sz w:val="24"/>
          <w:szCs w:val="24"/>
          <w:u w:val="none"/>
        </w:rPr>
      </w:pPr>
      <w:r w:rsidRPr="00216625">
        <w:rPr>
          <w:sz w:val="24"/>
          <w:szCs w:val="24"/>
          <w:u w:val="none"/>
        </w:rPr>
        <w:t xml:space="preserve">5 </w:t>
      </w:r>
      <w:r w:rsidR="00216625" w:rsidRPr="00216625">
        <w:rPr>
          <w:sz w:val="24"/>
          <w:szCs w:val="24"/>
          <w:u w:val="none"/>
        </w:rPr>
        <w:tab/>
      </w:r>
      <w:r w:rsidRPr="00216625">
        <w:rPr>
          <w:sz w:val="24"/>
          <w:szCs w:val="24"/>
          <w:u w:val="none"/>
        </w:rPr>
        <w:t xml:space="preserve">Housing Need </w:t>
      </w:r>
    </w:p>
    <w:p w14:paraId="07231859" w14:textId="77777777" w:rsidR="00B434B4" w:rsidRDefault="003A7367">
      <w:pPr>
        <w:spacing w:after="15" w:line="259" w:lineRule="auto"/>
        <w:ind w:left="360" w:firstLine="0"/>
      </w:pPr>
      <w:r>
        <w:t xml:space="preserve"> </w:t>
      </w:r>
    </w:p>
    <w:p w14:paraId="5B620DE4" w14:textId="77777777" w:rsidR="00216625" w:rsidRDefault="003A7367" w:rsidP="00216625">
      <w:r>
        <w:t xml:space="preserve">Applicants must be able to show a housing need which would normally include one or more </w:t>
      </w:r>
    </w:p>
    <w:p w14:paraId="6869C600" w14:textId="5C239042" w:rsidR="00B434B4" w:rsidRDefault="003A7367" w:rsidP="00216625">
      <w:r>
        <w:t xml:space="preserve">of the following conditions (points are awarded for each – see table). </w:t>
      </w:r>
    </w:p>
    <w:p w14:paraId="3CDDECA1" w14:textId="77777777" w:rsidR="00B434B4" w:rsidRDefault="003A7367">
      <w:pPr>
        <w:spacing w:after="0" w:line="259" w:lineRule="auto"/>
        <w:ind w:left="1073" w:firstLine="0"/>
      </w:pPr>
      <w:r>
        <w:t xml:space="preserve"> </w:t>
      </w:r>
    </w:p>
    <w:p w14:paraId="28CBB548" w14:textId="77777777" w:rsidR="00B434B4" w:rsidRDefault="003A7367" w:rsidP="00216625">
      <w:pPr>
        <w:numPr>
          <w:ilvl w:val="0"/>
          <w:numId w:val="21"/>
        </w:numPr>
        <w:ind w:hanging="361"/>
      </w:pPr>
      <w:r>
        <w:t xml:space="preserve">Sharing with parents, or children, or others (i.e., more than one household). </w:t>
      </w:r>
    </w:p>
    <w:p w14:paraId="29F64800" w14:textId="77777777" w:rsidR="00B434B4" w:rsidRDefault="003A7367" w:rsidP="00216625">
      <w:pPr>
        <w:numPr>
          <w:ilvl w:val="0"/>
          <w:numId w:val="21"/>
        </w:numPr>
        <w:ind w:hanging="361"/>
      </w:pPr>
      <w:r>
        <w:t xml:space="preserve">In a home which is too small, or too big, or unaffordable. </w:t>
      </w:r>
    </w:p>
    <w:p w14:paraId="6834EE5B" w14:textId="77777777" w:rsidR="00B434B4" w:rsidRDefault="003A7367" w:rsidP="00216625">
      <w:pPr>
        <w:numPr>
          <w:ilvl w:val="0"/>
          <w:numId w:val="21"/>
        </w:numPr>
        <w:ind w:hanging="361"/>
      </w:pPr>
      <w:r>
        <w:t xml:space="preserve">In a home which is physically unsuitable or poses a health risk. </w:t>
      </w:r>
    </w:p>
    <w:p w14:paraId="51A90867" w14:textId="77777777" w:rsidR="00B434B4" w:rsidRDefault="003A7367" w:rsidP="00216625">
      <w:pPr>
        <w:numPr>
          <w:ilvl w:val="0"/>
          <w:numId w:val="21"/>
        </w:numPr>
        <w:ind w:hanging="361"/>
      </w:pPr>
      <w:r>
        <w:t xml:space="preserve">Under a threat of homelessness, (except for reasons of ineligibility – see below). </w:t>
      </w:r>
    </w:p>
    <w:p w14:paraId="5CB42E1C" w14:textId="77777777" w:rsidR="00B434B4" w:rsidRDefault="003A7367" w:rsidP="00216625">
      <w:pPr>
        <w:numPr>
          <w:ilvl w:val="0"/>
          <w:numId w:val="21"/>
        </w:numPr>
        <w:ind w:hanging="361"/>
      </w:pPr>
      <w:r>
        <w:t xml:space="preserve">Has imminent life changes – e.g., new births, care needs, family/partnership breakdown. </w:t>
      </w:r>
    </w:p>
    <w:p w14:paraId="0759C815" w14:textId="77777777" w:rsidR="00B434B4" w:rsidRDefault="003A7367">
      <w:pPr>
        <w:spacing w:after="0" w:line="259" w:lineRule="auto"/>
        <w:ind w:left="720" w:firstLine="0"/>
      </w:pPr>
      <w:r>
        <w:t xml:space="preserve"> </w:t>
      </w:r>
    </w:p>
    <w:p w14:paraId="7C64AD88" w14:textId="77777777" w:rsidR="003D77D1" w:rsidRDefault="003A7367" w:rsidP="003D77D1">
      <w:r>
        <w:t>Sharing with others means where the applicant(s) are currently sharing with others who</w:t>
      </w:r>
    </w:p>
    <w:p w14:paraId="1A5D944A" w14:textId="2BCBA913" w:rsidR="00B434B4" w:rsidRDefault="003A7367" w:rsidP="003D77D1">
      <w:r>
        <w:t xml:space="preserve">would not be moving into the </w:t>
      </w:r>
      <w:r w:rsidR="00FA27E1">
        <w:t>K</w:t>
      </w:r>
      <w:r>
        <w:t xml:space="preserve">CLT home with the applicant(s). </w:t>
      </w:r>
    </w:p>
    <w:p w14:paraId="130E9960" w14:textId="77777777" w:rsidR="00B434B4" w:rsidRDefault="003A7367">
      <w:pPr>
        <w:spacing w:after="0" w:line="259" w:lineRule="auto"/>
        <w:ind w:left="712" w:firstLine="0"/>
      </w:pPr>
      <w:r>
        <w:t xml:space="preserve"> </w:t>
      </w:r>
    </w:p>
    <w:p w14:paraId="45C3773F" w14:textId="77777777" w:rsidR="003D77D1" w:rsidRDefault="003A7367" w:rsidP="003D77D1">
      <w:r>
        <w:t xml:space="preserve">Too small means overcrowding where the number of bedrooms available is less than the </w:t>
      </w:r>
    </w:p>
    <w:p w14:paraId="321EBE16" w14:textId="3F21F89C" w:rsidR="00B434B4" w:rsidRDefault="00FA27E1" w:rsidP="003D77D1">
      <w:r>
        <w:t>K</w:t>
      </w:r>
      <w:r w:rsidR="003A7367">
        <w:t xml:space="preserve">CLT recognizes as being required. </w:t>
      </w:r>
    </w:p>
    <w:p w14:paraId="606F0D09" w14:textId="77777777" w:rsidR="00B434B4" w:rsidRDefault="003A7367">
      <w:pPr>
        <w:spacing w:after="0" w:line="259" w:lineRule="auto"/>
        <w:ind w:left="712" w:firstLine="0"/>
      </w:pPr>
      <w:r>
        <w:t xml:space="preserve"> </w:t>
      </w:r>
    </w:p>
    <w:p w14:paraId="20FE28D3" w14:textId="0A2D0E04" w:rsidR="003D77D1" w:rsidRDefault="003A7367" w:rsidP="003D77D1">
      <w:r>
        <w:t xml:space="preserve">Too big – means where the existing accommodation includes more bedrooms than the </w:t>
      </w:r>
      <w:r w:rsidR="00526FD5">
        <w:t>K</w:t>
      </w:r>
      <w:r>
        <w:t xml:space="preserve">CLT </w:t>
      </w:r>
    </w:p>
    <w:p w14:paraId="1F53F135" w14:textId="76C28F3E" w:rsidR="00B434B4" w:rsidRDefault="003A7367" w:rsidP="003D77D1">
      <w:r>
        <w:t xml:space="preserve">recognize as being required (and potentially too expensive as a consequence). </w:t>
      </w:r>
    </w:p>
    <w:p w14:paraId="7259370C" w14:textId="77777777" w:rsidR="00B434B4" w:rsidRDefault="003A7367">
      <w:pPr>
        <w:spacing w:after="0" w:line="259" w:lineRule="auto"/>
        <w:ind w:left="712" w:firstLine="0"/>
      </w:pPr>
      <w:r>
        <w:t xml:space="preserve"> </w:t>
      </w:r>
    </w:p>
    <w:p w14:paraId="720DEE6A" w14:textId="77777777" w:rsidR="003D77D1" w:rsidRDefault="003A7367" w:rsidP="003D77D1">
      <w:r>
        <w:t xml:space="preserve">Unaffordable means that the applicant is spending more than30% of their monthly income on </w:t>
      </w:r>
    </w:p>
    <w:p w14:paraId="63A1BB6C" w14:textId="5170DE53" w:rsidR="00B434B4" w:rsidRDefault="003A7367" w:rsidP="003D77D1">
      <w:r>
        <w:t xml:space="preserve">their rent or mortgage payments. </w:t>
      </w:r>
    </w:p>
    <w:p w14:paraId="4EA00602" w14:textId="77777777" w:rsidR="00B434B4" w:rsidRDefault="003A7367">
      <w:pPr>
        <w:spacing w:after="0" w:line="259" w:lineRule="auto"/>
        <w:ind w:left="712" w:firstLine="0"/>
      </w:pPr>
      <w:r>
        <w:t xml:space="preserve"> </w:t>
      </w:r>
    </w:p>
    <w:p w14:paraId="7985592B" w14:textId="77777777" w:rsidR="003D77D1" w:rsidRDefault="003A7367" w:rsidP="003D77D1">
      <w:r>
        <w:t>Imminent Changes – means that the applicant(s) are expecting to either lose their current</w:t>
      </w:r>
    </w:p>
    <w:p w14:paraId="7C7707FD" w14:textId="77777777" w:rsidR="003D77D1" w:rsidRDefault="003A7367" w:rsidP="003D77D1">
      <w:r>
        <w:t>home or their circumstances will imminently change in such a way as to make current homes</w:t>
      </w:r>
    </w:p>
    <w:p w14:paraId="6C136A84" w14:textId="16C0C5F5" w:rsidR="00B434B4" w:rsidRDefault="003A7367" w:rsidP="003D77D1">
      <w:r>
        <w:t xml:space="preserve">unsuitable </w:t>
      </w:r>
    </w:p>
    <w:p w14:paraId="72ED7A43" w14:textId="375A32CF" w:rsidR="003D77D1" w:rsidRDefault="003A7367" w:rsidP="003D77D1">
      <w:pPr>
        <w:spacing w:after="219" w:line="259" w:lineRule="auto"/>
        <w:ind w:left="0" w:firstLine="0"/>
      </w:pPr>
      <w:r>
        <w:t xml:space="preserve"> </w:t>
      </w:r>
    </w:p>
    <w:p w14:paraId="527CD5B6" w14:textId="4D137958" w:rsidR="00B434B4" w:rsidRPr="003D77D1" w:rsidRDefault="003A7367">
      <w:pPr>
        <w:pStyle w:val="Heading1"/>
        <w:ind w:left="-5"/>
        <w:rPr>
          <w:sz w:val="24"/>
          <w:szCs w:val="24"/>
          <w:u w:val="none"/>
        </w:rPr>
      </w:pPr>
      <w:r w:rsidRPr="003D77D1">
        <w:rPr>
          <w:sz w:val="24"/>
          <w:szCs w:val="24"/>
          <w:u w:val="none"/>
        </w:rPr>
        <w:t xml:space="preserve">6 </w:t>
      </w:r>
      <w:r w:rsidR="003D77D1" w:rsidRPr="003D77D1">
        <w:rPr>
          <w:sz w:val="24"/>
          <w:szCs w:val="24"/>
          <w:u w:val="none"/>
        </w:rPr>
        <w:tab/>
      </w:r>
      <w:r w:rsidRPr="003D77D1">
        <w:rPr>
          <w:sz w:val="24"/>
          <w:szCs w:val="24"/>
          <w:u w:val="none"/>
        </w:rPr>
        <w:t xml:space="preserve">Other Criteria  </w:t>
      </w:r>
    </w:p>
    <w:p w14:paraId="1A1F9916" w14:textId="77777777" w:rsidR="00B434B4" w:rsidRDefault="003A7367">
      <w:pPr>
        <w:spacing w:after="0" w:line="259" w:lineRule="auto"/>
        <w:ind w:left="0" w:firstLine="0"/>
      </w:pPr>
      <w:r>
        <w:t xml:space="preserve"> </w:t>
      </w:r>
    </w:p>
    <w:p w14:paraId="65E62434" w14:textId="77777777" w:rsidR="003D77D1" w:rsidRDefault="003A7367" w:rsidP="003D77D1">
      <w:r>
        <w:t>The allocations panel may also take account of other relevant factors and have some limited</w:t>
      </w:r>
    </w:p>
    <w:p w14:paraId="2AD71C23" w14:textId="77777777" w:rsidR="003D77D1" w:rsidRDefault="003A7367" w:rsidP="003D77D1">
      <w:r>
        <w:t>discretion to award points for some situations; for example, taking care of dependent</w:t>
      </w:r>
    </w:p>
    <w:p w14:paraId="49409F08" w14:textId="4C711FA0" w:rsidR="00B434B4" w:rsidRDefault="003A7367" w:rsidP="003D77D1">
      <w:r>
        <w:t xml:space="preserve">relatives. </w:t>
      </w:r>
    </w:p>
    <w:p w14:paraId="4F21DF08" w14:textId="77777777" w:rsidR="00B434B4" w:rsidRDefault="003A7367">
      <w:pPr>
        <w:spacing w:after="0" w:line="259" w:lineRule="auto"/>
        <w:ind w:left="712" w:firstLine="0"/>
      </w:pPr>
      <w:r>
        <w:t xml:space="preserve"> </w:t>
      </w:r>
    </w:p>
    <w:p w14:paraId="617609AD" w14:textId="77F542A6" w:rsidR="00B434B4" w:rsidRDefault="003A7367" w:rsidP="00B470B7">
      <w:pPr>
        <w:ind w:left="0" w:firstLine="0"/>
      </w:pPr>
      <w:r>
        <w:t xml:space="preserve">Applicants who have been members of KCLT since 2018 (the year in which the outline planning application was made) score additional points as shown in the table.  </w:t>
      </w:r>
    </w:p>
    <w:p w14:paraId="085E0E8A" w14:textId="77777777" w:rsidR="00B434B4" w:rsidRDefault="003A7367">
      <w:pPr>
        <w:spacing w:after="0" w:line="259" w:lineRule="auto"/>
        <w:ind w:left="1073" w:firstLine="0"/>
      </w:pPr>
      <w:r>
        <w:t xml:space="preserve"> </w:t>
      </w:r>
    </w:p>
    <w:p w14:paraId="54DF4C59" w14:textId="77777777" w:rsidR="00B470B7" w:rsidRDefault="003A7367" w:rsidP="00B470B7">
      <w:r>
        <w:t>The allocations panel may also take account of mitigating circumstances to be considered</w:t>
      </w:r>
    </w:p>
    <w:p w14:paraId="1B606BB3" w14:textId="7306545C" w:rsidR="00B434B4" w:rsidRDefault="003A7367" w:rsidP="00B470B7">
      <w:r>
        <w:t xml:space="preserve">over the non-eligibility criteria below. </w:t>
      </w:r>
    </w:p>
    <w:p w14:paraId="5D1061E8" w14:textId="77777777" w:rsidR="00B434B4" w:rsidRDefault="003A7367">
      <w:pPr>
        <w:spacing w:after="15" w:line="259" w:lineRule="auto"/>
        <w:ind w:left="720" w:firstLine="0"/>
      </w:pPr>
      <w:r>
        <w:t xml:space="preserve"> </w:t>
      </w:r>
    </w:p>
    <w:p w14:paraId="2354F026" w14:textId="77777777" w:rsidR="00B470B7" w:rsidRDefault="003A7367" w:rsidP="00B470B7">
      <w:r>
        <w:t>The allocations panel may take references from previous landlords into account to assist in</w:t>
      </w:r>
    </w:p>
    <w:p w14:paraId="5888DDBE" w14:textId="1D3F600F" w:rsidR="00B434B4" w:rsidRDefault="003A7367" w:rsidP="00B470B7">
      <w:r>
        <w:t xml:space="preserve">the decision-making process. </w:t>
      </w:r>
    </w:p>
    <w:p w14:paraId="7E05B24D" w14:textId="543595A2" w:rsidR="00B434B4" w:rsidRPr="00597F93" w:rsidRDefault="003A7367">
      <w:pPr>
        <w:spacing w:after="211" w:line="259" w:lineRule="auto"/>
        <w:ind w:left="0" w:firstLine="0"/>
        <w:rPr>
          <w:b/>
          <w:bCs/>
        </w:rPr>
      </w:pPr>
      <w:r w:rsidRPr="00597F93">
        <w:rPr>
          <w:b/>
          <w:bCs/>
        </w:rPr>
        <w:lastRenderedPageBreak/>
        <w:t xml:space="preserve"> </w:t>
      </w:r>
      <w:r w:rsidRPr="00597F93">
        <w:rPr>
          <w:b/>
          <w:bCs/>
          <w:sz w:val="24"/>
          <w:szCs w:val="24"/>
        </w:rPr>
        <w:t xml:space="preserve">7 </w:t>
      </w:r>
      <w:r w:rsidR="00B470B7" w:rsidRPr="00597F93">
        <w:rPr>
          <w:b/>
          <w:bCs/>
          <w:sz w:val="24"/>
          <w:szCs w:val="24"/>
        </w:rPr>
        <w:tab/>
      </w:r>
      <w:r w:rsidRPr="00597F93">
        <w:rPr>
          <w:b/>
          <w:bCs/>
          <w:sz w:val="24"/>
          <w:szCs w:val="24"/>
        </w:rPr>
        <w:t xml:space="preserve">Transfers / Sales </w:t>
      </w:r>
    </w:p>
    <w:p w14:paraId="5AA68839" w14:textId="77777777" w:rsidR="00B470B7" w:rsidRDefault="003A7367" w:rsidP="00B470B7">
      <w:r>
        <w:t xml:space="preserve">Where residents of a KCLT rental home give notice to move out, or residents of a KCLT </w:t>
      </w:r>
    </w:p>
    <w:p w14:paraId="369A2084" w14:textId="77777777" w:rsidR="00B470B7" w:rsidRDefault="003A7367" w:rsidP="00B470B7">
      <w:r>
        <w:t xml:space="preserve">shared ownership home give notice to sell, KCLT will reallocate their home in accordance </w:t>
      </w:r>
    </w:p>
    <w:p w14:paraId="3B961DEC" w14:textId="41C4D131" w:rsidR="00B434B4" w:rsidRDefault="003A7367" w:rsidP="00B470B7">
      <w:r>
        <w:t xml:space="preserve">with the following principles. </w:t>
      </w:r>
    </w:p>
    <w:p w14:paraId="0906BA95" w14:textId="77777777" w:rsidR="00B434B4" w:rsidRDefault="003A7367">
      <w:pPr>
        <w:spacing w:after="0" w:line="259" w:lineRule="auto"/>
        <w:ind w:left="720" w:firstLine="0"/>
      </w:pPr>
      <w:r>
        <w:t xml:space="preserve"> </w:t>
      </w:r>
    </w:p>
    <w:p w14:paraId="21FF4B7F" w14:textId="77777777" w:rsidR="00B470B7" w:rsidRDefault="003A7367" w:rsidP="00B470B7">
      <w:r>
        <w:t xml:space="preserve"> Adult members of the household of the tenant or shared owner, who have lived in the home </w:t>
      </w:r>
    </w:p>
    <w:p w14:paraId="4E912FF0" w14:textId="77777777" w:rsidR="00B470B7" w:rsidRDefault="003A7367" w:rsidP="00B470B7">
      <w:r>
        <w:t xml:space="preserve">for at least one full year (without causing any breach of the terms of the tenancy or shared </w:t>
      </w:r>
    </w:p>
    <w:p w14:paraId="2A13A2A4" w14:textId="77777777" w:rsidR="00B470B7" w:rsidRDefault="003A7367" w:rsidP="00B470B7">
      <w:r>
        <w:t xml:space="preserve">ownership lease), will have priority for allocation of the home provided they satisfy the </w:t>
      </w:r>
    </w:p>
    <w:p w14:paraId="6230A36B" w14:textId="32E8DA83" w:rsidR="00B434B4" w:rsidRDefault="003A7367" w:rsidP="00B470B7">
      <w:r>
        <w:t xml:space="preserve">affordability criterium.  They will not have to satisfy the other criteria. </w:t>
      </w:r>
    </w:p>
    <w:p w14:paraId="7EFA3009" w14:textId="77777777" w:rsidR="00B434B4" w:rsidRDefault="003A7367">
      <w:pPr>
        <w:spacing w:after="0" w:line="259" w:lineRule="auto"/>
        <w:ind w:left="712" w:firstLine="0"/>
      </w:pPr>
      <w:r>
        <w:t xml:space="preserve"> </w:t>
      </w:r>
    </w:p>
    <w:p w14:paraId="7C411480" w14:textId="77777777" w:rsidR="00B470B7" w:rsidRDefault="003A7367" w:rsidP="00B470B7">
      <w:r>
        <w:t>Current KCLT residents, with a satisfactory tenancy record, wishing to re-locate from one</w:t>
      </w:r>
    </w:p>
    <w:p w14:paraId="5AC5A5F0" w14:textId="77777777" w:rsidR="00B470B7" w:rsidRDefault="003A7367" w:rsidP="00B470B7">
      <w:r>
        <w:t>KCLT home to another (e.g. due to a change in household circumstances or a wish to</w:t>
      </w:r>
    </w:p>
    <w:p w14:paraId="6C22E7B9" w14:textId="77777777" w:rsidR="00B470B7" w:rsidRDefault="003A7367" w:rsidP="00B470B7">
      <w:r>
        <w:t>change tenure) will be offered the home on a priority basis provided they satisfy the</w:t>
      </w:r>
    </w:p>
    <w:p w14:paraId="1B6CACBB" w14:textId="77777777" w:rsidR="00B470B7" w:rsidRDefault="003A7367" w:rsidP="00B470B7">
      <w:r>
        <w:t>affordability criterium.  The local connection criterium shall not be applied.  The housing need</w:t>
      </w:r>
    </w:p>
    <w:p w14:paraId="539303A8" w14:textId="77777777" w:rsidR="00B470B7" w:rsidRDefault="003A7367" w:rsidP="00B470B7">
      <w:r>
        <w:t>criterium will only apply to a reallocation to existing KCLT residents to determine priority</w:t>
      </w:r>
    </w:p>
    <w:p w14:paraId="5F11C640" w14:textId="1B061652" w:rsidR="00B434B4" w:rsidRDefault="003A7367" w:rsidP="00B470B7">
      <w:r>
        <w:t xml:space="preserve">where there are more than one household of existing KCLT residents applying for a home. </w:t>
      </w:r>
    </w:p>
    <w:p w14:paraId="47EF5E31" w14:textId="77777777" w:rsidR="00B434B4" w:rsidRDefault="003A7367">
      <w:pPr>
        <w:spacing w:after="0" w:line="259" w:lineRule="auto"/>
        <w:ind w:left="1073" w:firstLine="0"/>
      </w:pPr>
      <w:r>
        <w:t xml:space="preserve"> </w:t>
      </w:r>
    </w:p>
    <w:p w14:paraId="1E0B889F" w14:textId="77777777" w:rsidR="00B470B7" w:rsidRDefault="003A7367" w:rsidP="00B470B7">
      <w:r>
        <w:t>Applicants who were unsuccessful on previous allocations of KCLT homes and other</w:t>
      </w:r>
    </w:p>
    <w:p w14:paraId="225DF991" w14:textId="77777777" w:rsidR="00B470B7" w:rsidRDefault="003A7367" w:rsidP="00B470B7">
      <w:r>
        <w:t>applicants on KCLT's waiting list will be contacted to check whether they are interested in the</w:t>
      </w:r>
    </w:p>
    <w:p w14:paraId="2EC536E7" w14:textId="77777777" w:rsidR="00B470B7" w:rsidRDefault="003A7367" w:rsidP="00B470B7">
      <w:r>
        <w:t>home that has become available, and then have their eligibility and priority reassessed.</w:t>
      </w:r>
    </w:p>
    <w:p w14:paraId="00E426B2" w14:textId="77777777" w:rsidR="00B470B7" w:rsidRDefault="003A7367" w:rsidP="00B470B7">
      <w:r>
        <w:t>Where those on the waiting list score less than [500] points, KCLT reserves a right to</w:t>
      </w:r>
    </w:p>
    <w:p w14:paraId="44FD4894" w14:textId="21B39191" w:rsidR="00B434B4" w:rsidRDefault="003A7367" w:rsidP="00B470B7">
      <w:r>
        <w:t xml:space="preserve">advertise the home before reallocation. </w:t>
      </w:r>
    </w:p>
    <w:p w14:paraId="43D63A3F" w14:textId="77777777" w:rsidR="00B434B4" w:rsidRDefault="003A7367">
      <w:pPr>
        <w:spacing w:after="0" w:line="259" w:lineRule="auto"/>
        <w:ind w:left="720" w:firstLine="0"/>
      </w:pPr>
      <w:r>
        <w:t xml:space="preserve"> </w:t>
      </w:r>
    </w:p>
    <w:p w14:paraId="41162E38" w14:textId="77777777" w:rsidR="00B470B7" w:rsidRDefault="003A7367" w:rsidP="00B470B7">
      <w:r>
        <w:t>The shared ownership lease provisions explain the time period for reallocation and sale of</w:t>
      </w:r>
    </w:p>
    <w:p w14:paraId="0C854C9F" w14:textId="4A83E5DD" w:rsidR="00B434B4" w:rsidRDefault="003A7367" w:rsidP="00B470B7">
      <w:r>
        <w:t xml:space="preserve">the home to the nominated purchaser and the consequences of that time period running out. </w:t>
      </w:r>
    </w:p>
    <w:p w14:paraId="70D9190B" w14:textId="77777777" w:rsidR="00B434B4" w:rsidRDefault="003A7367">
      <w:pPr>
        <w:spacing w:after="0" w:line="259" w:lineRule="auto"/>
        <w:ind w:left="712" w:firstLine="0"/>
      </w:pPr>
      <w:r>
        <w:t xml:space="preserve"> </w:t>
      </w:r>
    </w:p>
    <w:p w14:paraId="279C5BCE" w14:textId="77777777" w:rsidR="00B470B7" w:rsidRDefault="003A7367" w:rsidP="00B470B7">
      <w:r>
        <w:t>Shared ownership residents are able to specify in their will that their home will pass to a</w:t>
      </w:r>
    </w:p>
    <w:p w14:paraId="4C672D61" w14:textId="77777777" w:rsidR="00B470B7" w:rsidRDefault="003A7367" w:rsidP="00B470B7">
      <w:r>
        <w:t>particular person.  If there is still a mortgage over the owned share at the time the owner</w:t>
      </w:r>
    </w:p>
    <w:p w14:paraId="53A2BE6B" w14:textId="611DB9A1" w:rsidR="00B434B4" w:rsidRDefault="003A7367" w:rsidP="00B470B7">
      <w:r>
        <w:t xml:space="preserve">dies, the person who inherits the home will have to pay off or refinance the mortgage. </w:t>
      </w:r>
    </w:p>
    <w:p w14:paraId="256FFFCA" w14:textId="77777777" w:rsidR="00B434B4" w:rsidRDefault="003A7367">
      <w:pPr>
        <w:spacing w:after="0" w:line="259" w:lineRule="auto"/>
        <w:ind w:left="0" w:firstLine="0"/>
      </w:pPr>
      <w:r>
        <w:t xml:space="preserve"> </w:t>
      </w:r>
      <w:r>
        <w:tab/>
        <w:t xml:space="preserve"> </w:t>
      </w:r>
    </w:p>
    <w:p w14:paraId="54B4B7F5" w14:textId="77777777" w:rsidR="00B434B4" w:rsidRDefault="003A7367">
      <w:pPr>
        <w:spacing w:after="0" w:line="259" w:lineRule="auto"/>
        <w:ind w:left="0" w:firstLine="0"/>
      </w:pPr>
      <w:r>
        <w:t xml:space="preserve"> </w:t>
      </w:r>
    </w:p>
    <w:p w14:paraId="34020819" w14:textId="2D44BE8D" w:rsidR="00B434B4" w:rsidRPr="00B470B7" w:rsidRDefault="003A7367">
      <w:pPr>
        <w:pStyle w:val="Heading1"/>
        <w:ind w:left="-5"/>
        <w:rPr>
          <w:sz w:val="24"/>
          <w:szCs w:val="24"/>
          <w:u w:val="none"/>
        </w:rPr>
      </w:pPr>
      <w:r w:rsidRPr="00B470B7">
        <w:rPr>
          <w:sz w:val="24"/>
          <w:szCs w:val="24"/>
          <w:u w:val="none"/>
        </w:rPr>
        <w:t xml:space="preserve">8 </w:t>
      </w:r>
      <w:r w:rsidR="00B470B7" w:rsidRPr="00B470B7">
        <w:rPr>
          <w:sz w:val="24"/>
          <w:szCs w:val="24"/>
          <w:u w:val="none"/>
        </w:rPr>
        <w:tab/>
      </w:r>
      <w:r w:rsidRPr="00B470B7">
        <w:rPr>
          <w:sz w:val="24"/>
          <w:szCs w:val="24"/>
          <w:u w:val="none"/>
        </w:rPr>
        <w:t xml:space="preserve">Changes of tenure without moving home </w:t>
      </w:r>
    </w:p>
    <w:p w14:paraId="4CFD759B" w14:textId="77777777" w:rsidR="00B434B4" w:rsidRDefault="003A7367">
      <w:pPr>
        <w:spacing w:after="0" w:line="259" w:lineRule="auto"/>
        <w:ind w:left="0" w:firstLine="0"/>
      </w:pPr>
      <w:r>
        <w:rPr>
          <w:color w:val="FF0000"/>
        </w:rPr>
        <w:t xml:space="preserve"> </w:t>
      </w:r>
    </w:p>
    <w:p w14:paraId="7A0A4B52" w14:textId="77777777" w:rsidR="00B470B7" w:rsidRDefault="003A7367" w:rsidP="00B470B7">
      <w:r>
        <w:t>Current KCLT shared-ownership tenants may apply to increase their ownership share in</w:t>
      </w:r>
    </w:p>
    <w:p w14:paraId="3295A2F0" w14:textId="68F0D438" w:rsidR="00B434B4" w:rsidRDefault="003A7367" w:rsidP="00B470B7">
      <w:r>
        <w:t>accordance with the provisions of their lease.</w:t>
      </w:r>
      <w:r>
        <w:rPr>
          <w:color w:val="FF0000"/>
        </w:rPr>
        <w:t xml:space="preserve"> </w:t>
      </w:r>
    </w:p>
    <w:p w14:paraId="31988CAF" w14:textId="77777777" w:rsidR="00B434B4" w:rsidRDefault="003A7367">
      <w:pPr>
        <w:spacing w:after="0" w:line="259" w:lineRule="auto"/>
        <w:ind w:left="712" w:firstLine="0"/>
      </w:pPr>
      <w:r>
        <w:rPr>
          <w:color w:val="FF0000"/>
        </w:rPr>
        <w:t xml:space="preserve"> </w:t>
      </w:r>
    </w:p>
    <w:p w14:paraId="60E57095" w14:textId="77777777" w:rsidR="00150D38" w:rsidRDefault="003A7367" w:rsidP="00150D38">
      <w:r>
        <w:t>Shared-ownership tenants will not normally be able to sell back any part of their share to</w:t>
      </w:r>
    </w:p>
    <w:p w14:paraId="37C9E146" w14:textId="77777777" w:rsidR="00150D38" w:rsidRDefault="003A7367" w:rsidP="00150D38">
      <w:r>
        <w:t xml:space="preserve">KCLT or convert their home to be a rental home, but KCLT may be able to arrange for this in </w:t>
      </w:r>
    </w:p>
    <w:p w14:paraId="4459D198" w14:textId="5D1CDFFD" w:rsidR="00B434B4" w:rsidRDefault="003A7367" w:rsidP="00150D38">
      <w:r>
        <w:t>exceptional circumstances.</w:t>
      </w:r>
      <w:r>
        <w:rPr>
          <w:color w:val="FF0000"/>
        </w:rPr>
        <w:t xml:space="preserve"> </w:t>
      </w:r>
    </w:p>
    <w:p w14:paraId="44CA7AA7" w14:textId="77777777" w:rsidR="00B434B4" w:rsidRDefault="003A7367">
      <w:pPr>
        <w:spacing w:after="0" w:line="259" w:lineRule="auto"/>
        <w:ind w:left="712" w:firstLine="0"/>
      </w:pPr>
      <w:r>
        <w:rPr>
          <w:color w:val="FF0000"/>
        </w:rPr>
        <w:t xml:space="preserve"> </w:t>
      </w:r>
    </w:p>
    <w:p w14:paraId="0BC643D4" w14:textId="77777777" w:rsidR="00150D38" w:rsidRDefault="003A7367" w:rsidP="00150D38">
      <w:r>
        <w:t>Residents of a KCLT rental home may apply to purchase their home on a shared ownership</w:t>
      </w:r>
    </w:p>
    <w:p w14:paraId="057566AC" w14:textId="77777777" w:rsidR="00150D38" w:rsidRDefault="003A7367" w:rsidP="00150D38">
      <w:r>
        <w:t>basis.  KCLT will need to approach the local planning authority for permission to change the</w:t>
      </w:r>
    </w:p>
    <w:p w14:paraId="26D0289E" w14:textId="3077F817" w:rsidR="00B434B4" w:rsidRDefault="003A7367" w:rsidP="00150D38">
      <w:r>
        <w:t>tenure of the home.</w:t>
      </w:r>
      <w:r>
        <w:rPr>
          <w:color w:val="FF0000"/>
        </w:rPr>
        <w:t xml:space="preserve"> </w:t>
      </w:r>
    </w:p>
    <w:p w14:paraId="1AB307F9" w14:textId="77777777" w:rsidR="00B434B4" w:rsidRDefault="003A7367">
      <w:pPr>
        <w:spacing w:after="15" w:line="259" w:lineRule="auto"/>
        <w:ind w:left="720" w:firstLine="0"/>
      </w:pPr>
      <w:r>
        <w:rPr>
          <w:color w:val="FF0000"/>
        </w:rPr>
        <w:t xml:space="preserve"> </w:t>
      </w:r>
    </w:p>
    <w:p w14:paraId="61459560" w14:textId="01CB9746" w:rsidR="00150D38" w:rsidRDefault="003A7367">
      <w:pPr>
        <w:spacing w:after="1" w:line="239" w:lineRule="auto"/>
        <w:ind w:left="0" w:right="7895" w:firstLine="0"/>
        <w:rPr>
          <w:color w:val="FF0000"/>
        </w:rPr>
      </w:pPr>
      <w:r>
        <w:rPr>
          <w:color w:val="FF0000"/>
        </w:rPr>
        <w:t xml:space="preserve">  </w:t>
      </w:r>
    </w:p>
    <w:p w14:paraId="5C105DE4" w14:textId="77777777" w:rsidR="0045755B" w:rsidRDefault="0045755B" w:rsidP="0045755B">
      <w:pPr>
        <w:spacing w:after="160" w:line="259" w:lineRule="auto"/>
        <w:ind w:left="0" w:firstLine="0"/>
        <w:rPr>
          <w:color w:val="FF0000"/>
        </w:rPr>
      </w:pPr>
    </w:p>
    <w:p w14:paraId="45806D60" w14:textId="44B81932" w:rsidR="00B434B4" w:rsidRPr="0045755B" w:rsidRDefault="0045755B" w:rsidP="0045755B">
      <w:pPr>
        <w:spacing w:after="160" w:line="259" w:lineRule="auto"/>
        <w:ind w:left="0" w:firstLine="0"/>
        <w:rPr>
          <w:color w:val="FF0000"/>
        </w:rPr>
      </w:pPr>
      <w:r>
        <w:rPr>
          <w:color w:val="FF0000"/>
        </w:rPr>
        <w:br w:type="page"/>
      </w:r>
    </w:p>
    <w:p w14:paraId="32D3AFB5" w14:textId="55AB1DC5" w:rsidR="00B434B4" w:rsidRDefault="00150D38" w:rsidP="0022089F">
      <w:pPr>
        <w:pStyle w:val="Heading1"/>
        <w:ind w:left="-5"/>
        <w:rPr>
          <w:b w:val="0"/>
          <w:sz w:val="24"/>
          <w:szCs w:val="24"/>
          <w:u w:val="none"/>
        </w:rPr>
      </w:pPr>
      <w:r w:rsidRPr="00150D38">
        <w:rPr>
          <w:b w:val="0"/>
          <w:sz w:val="24"/>
          <w:szCs w:val="24"/>
          <w:u w:val="none"/>
        </w:rPr>
        <w:lastRenderedPageBreak/>
        <w:t>9</w:t>
      </w:r>
      <w:r w:rsidRPr="00150D38">
        <w:rPr>
          <w:b w:val="0"/>
          <w:sz w:val="24"/>
          <w:szCs w:val="24"/>
          <w:u w:val="none"/>
        </w:rPr>
        <w:tab/>
      </w:r>
      <w:r w:rsidR="003A7367" w:rsidRPr="00150D38">
        <w:rPr>
          <w:b w:val="0"/>
          <w:sz w:val="24"/>
          <w:szCs w:val="24"/>
          <w:u w:val="none"/>
        </w:rPr>
        <w:t xml:space="preserve"> </w:t>
      </w:r>
      <w:proofErr w:type="gramStart"/>
      <w:r w:rsidR="00AC1579">
        <w:rPr>
          <w:sz w:val="24"/>
          <w:szCs w:val="24"/>
          <w:u w:val="none"/>
        </w:rPr>
        <w:t>N</w:t>
      </w:r>
      <w:r w:rsidRPr="00150D38">
        <w:rPr>
          <w:sz w:val="24"/>
          <w:szCs w:val="24"/>
          <w:u w:val="none"/>
        </w:rPr>
        <w:t>on-</w:t>
      </w:r>
      <w:r w:rsidR="00AC1579">
        <w:rPr>
          <w:sz w:val="24"/>
          <w:szCs w:val="24"/>
          <w:u w:val="none"/>
        </w:rPr>
        <w:t>E</w:t>
      </w:r>
      <w:r w:rsidRPr="00150D38">
        <w:rPr>
          <w:sz w:val="24"/>
          <w:szCs w:val="24"/>
          <w:u w:val="none"/>
        </w:rPr>
        <w:t>ligible</w:t>
      </w:r>
      <w:proofErr w:type="gramEnd"/>
      <w:r w:rsidR="003A7367" w:rsidRPr="00150D38">
        <w:rPr>
          <w:b w:val="0"/>
          <w:sz w:val="24"/>
          <w:szCs w:val="24"/>
          <w:u w:val="none"/>
        </w:rPr>
        <w:t xml:space="preserve"> </w:t>
      </w:r>
    </w:p>
    <w:p w14:paraId="7DF913FA" w14:textId="77777777" w:rsidR="0022089F" w:rsidRPr="0022089F" w:rsidRDefault="0022089F" w:rsidP="0022089F"/>
    <w:p w14:paraId="7E0882B3" w14:textId="40151DB3" w:rsidR="00B434B4" w:rsidRDefault="003A7367" w:rsidP="00AC1579">
      <w:pPr>
        <w:ind w:left="0" w:firstLine="0"/>
      </w:pPr>
      <w:r>
        <w:t xml:space="preserve">Applicants will not normally be eligible if any of the following apply to them or anyone intending to live with them: </w:t>
      </w:r>
    </w:p>
    <w:p w14:paraId="63B532FF" w14:textId="77777777" w:rsidR="00AC1579" w:rsidRDefault="00AC1579" w:rsidP="00AC1579">
      <w:pPr>
        <w:ind w:left="0" w:firstLine="0"/>
      </w:pPr>
    </w:p>
    <w:p w14:paraId="13BB5DDE" w14:textId="77777777" w:rsidR="000456C0" w:rsidRPr="00296884" w:rsidRDefault="000456C0" w:rsidP="000456C0">
      <w:pPr>
        <w:numPr>
          <w:ilvl w:val="0"/>
          <w:numId w:val="22"/>
        </w:numPr>
        <w:ind w:hanging="361"/>
        <w:rPr>
          <w:color w:val="auto"/>
        </w:rPr>
      </w:pPr>
      <w:r w:rsidRPr="00296884">
        <w:rPr>
          <w:color w:val="auto"/>
        </w:rPr>
        <w:t xml:space="preserve">If the applicant or local authority has not provided us with requested information or evidence within a defined period, we will reject the application. </w:t>
      </w:r>
    </w:p>
    <w:p w14:paraId="2AA798C6" w14:textId="7A9CB3CD" w:rsidR="000456C0" w:rsidRPr="00296884" w:rsidRDefault="000456C0" w:rsidP="000456C0">
      <w:pPr>
        <w:numPr>
          <w:ilvl w:val="0"/>
          <w:numId w:val="22"/>
        </w:numPr>
        <w:ind w:hanging="361"/>
        <w:rPr>
          <w:color w:val="auto"/>
        </w:rPr>
      </w:pPr>
      <w:r w:rsidRPr="00296884">
        <w:rPr>
          <w:color w:val="auto"/>
        </w:rPr>
        <w:t xml:space="preserve">If the applicant fails our criteria tests </w:t>
      </w:r>
    </w:p>
    <w:p w14:paraId="1C330FC2" w14:textId="77777777" w:rsidR="000456C0" w:rsidRPr="00296884" w:rsidRDefault="000456C0" w:rsidP="000456C0">
      <w:pPr>
        <w:numPr>
          <w:ilvl w:val="0"/>
          <w:numId w:val="22"/>
        </w:numPr>
        <w:ind w:hanging="361"/>
        <w:rPr>
          <w:color w:val="auto"/>
        </w:rPr>
      </w:pPr>
      <w:r w:rsidRPr="00296884">
        <w:rPr>
          <w:color w:val="auto"/>
        </w:rPr>
        <w:t>A previous owned home has been repossessed by their mortgagor, unless the mortgage is fully redeemed, or a payment plan in place.</w:t>
      </w:r>
    </w:p>
    <w:p w14:paraId="4960DBD9" w14:textId="77777777" w:rsidR="000456C0" w:rsidRPr="00296884" w:rsidRDefault="003A7367" w:rsidP="000456C0">
      <w:pPr>
        <w:numPr>
          <w:ilvl w:val="0"/>
          <w:numId w:val="22"/>
        </w:numPr>
        <w:ind w:hanging="361"/>
        <w:rPr>
          <w:color w:val="auto"/>
        </w:rPr>
      </w:pPr>
      <w:r w:rsidRPr="00296884">
        <w:rPr>
          <w:color w:val="auto"/>
        </w:rPr>
        <w:t xml:space="preserve">They have rent arrears at either date of application or date of letting - until paid, or a payment plan agreed and in place </w:t>
      </w:r>
    </w:p>
    <w:p w14:paraId="650D5985" w14:textId="77777777" w:rsidR="000456C0" w:rsidRPr="00296884" w:rsidRDefault="000456C0" w:rsidP="000456C0">
      <w:pPr>
        <w:numPr>
          <w:ilvl w:val="0"/>
          <w:numId w:val="22"/>
        </w:numPr>
        <w:ind w:hanging="361"/>
        <w:rPr>
          <w:color w:val="auto"/>
        </w:rPr>
      </w:pPr>
      <w:r w:rsidRPr="00296884">
        <w:rPr>
          <w:color w:val="auto"/>
        </w:rPr>
        <w:t>We may decline to offer accommodation where there is evidence to suggest that the tenant would not be able to sustain the tenancy</w:t>
      </w:r>
    </w:p>
    <w:p w14:paraId="278B05F7" w14:textId="5CC0A1D5" w:rsidR="00B434B4" w:rsidRPr="00296884" w:rsidRDefault="000456C0" w:rsidP="000456C0">
      <w:pPr>
        <w:numPr>
          <w:ilvl w:val="0"/>
          <w:numId w:val="22"/>
        </w:numPr>
        <w:ind w:hanging="361"/>
        <w:rPr>
          <w:color w:val="auto"/>
        </w:rPr>
      </w:pPr>
      <w:r w:rsidRPr="00296884">
        <w:rPr>
          <w:color w:val="auto"/>
        </w:rPr>
        <w:t>If after assessing the applicant's suitability for a particular home, we feel that the applicant's household make-up is not appropriate for the property and would have an impact on KCLT's ability to properly manage or make best use of its stock we will reject the application</w:t>
      </w:r>
    </w:p>
    <w:p w14:paraId="24454BEA" w14:textId="77777777" w:rsidR="00250FB7" w:rsidRPr="00296884" w:rsidRDefault="003A7367" w:rsidP="00AC1579">
      <w:pPr>
        <w:numPr>
          <w:ilvl w:val="0"/>
          <w:numId w:val="22"/>
        </w:numPr>
        <w:ind w:hanging="361"/>
        <w:rPr>
          <w:color w:val="auto"/>
        </w:rPr>
      </w:pPr>
      <w:r w:rsidRPr="00296884">
        <w:rPr>
          <w:color w:val="auto"/>
        </w:rPr>
        <w:t xml:space="preserve">They have a recent history (last 3 years) of proven antisocial behaviour. </w:t>
      </w:r>
    </w:p>
    <w:p w14:paraId="1B708ECD" w14:textId="2C9763DB" w:rsidR="00B434B4" w:rsidRPr="00296884" w:rsidRDefault="00250FB7" w:rsidP="00AC1579">
      <w:pPr>
        <w:numPr>
          <w:ilvl w:val="0"/>
          <w:numId w:val="22"/>
        </w:numPr>
        <w:ind w:hanging="361"/>
        <w:rPr>
          <w:color w:val="auto"/>
        </w:rPr>
      </w:pPr>
      <w:r w:rsidRPr="00296884">
        <w:rPr>
          <w:color w:val="auto"/>
        </w:rPr>
        <w:t>If the applicant or a member of the applicant’s household or guests or visitors to the property have been perpetrators of anti-social behaviour, harassment or domestic abuse (including the previous eviction of an applicant or a member of their household). Any decision to reject an applicant will be made on a case-by-case basis</w:t>
      </w:r>
    </w:p>
    <w:p w14:paraId="632ED593" w14:textId="0416014F" w:rsidR="00250FB7" w:rsidRPr="00296884" w:rsidRDefault="00250FB7" w:rsidP="00AC1579">
      <w:pPr>
        <w:numPr>
          <w:ilvl w:val="0"/>
          <w:numId w:val="22"/>
        </w:numPr>
        <w:ind w:hanging="361"/>
        <w:rPr>
          <w:color w:val="auto"/>
        </w:rPr>
      </w:pPr>
      <w:r w:rsidRPr="00296884">
        <w:rPr>
          <w:color w:val="auto"/>
        </w:rPr>
        <w:t>An applicant with an outstanding Notice of Seeking Possession (NOSP)</w:t>
      </w:r>
      <w:r w:rsidR="000456C0" w:rsidRPr="00296884">
        <w:rPr>
          <w:color w:val="auto"/>
        </w:rPr>
        <w:t xml:space="preserve"> or Eviction Order</w:t>
      </w:r>
      <w:r w:rsidRPr="00296884">
        <w:rPr>
          <w:color w:val="auto"/>
        </w:rPr>
        <w:t xml:space="preserve"> may be rejected by KCLT. However, all applications will be reviewed on a case-by-case before an applicant is rejected</w:t>
      </w:r>
    </w:p>
    <w:p w14:paraId="2DF3790A" w14:textId="3CC9BC56" w:rsidR="006472D2" w:rsidRPr="00296884" w:rsidRDefault="00250FB7" w:rsidP="000456C0">
      <w:pPr>
        <w:numPr>
          <w:ilvl w:val="0"/>
          <w:numId w:val="22"/>
        </w:numPr>
        <w:ind w:hanging="361"/>
        <w:rPr>
          <w:color w:val="auto"/>
        </w:rPr>
      </w:pPr>
      <w:r w:rsidRPr="00296884">
        <w:rPr>
          <w:color w:val="auto"/>
        </w:rPr>
        <w:t xml:space="preserve">If information provided by the applicant in respect of their application is deemed to be inaccurate, fraudulent or incomplete, we </w:t>
      </w:r>
      <w:r w:rsidR="000456C0" w:rsidRPr="00296884">
        <w:rPr>
          <w:color w:val="auto"/>
        </w:rPr>
        <w:t>may</w:t>
      </w:r>
      <w:r w:rsidRPr="00296884">
        <w:rPr>
          <w:color w:val="auto"/>
        </w:rPr>
        <w:t xml:space="preserve"> reject the application</w:t>
      </w:r>
    </w:p>
    <w:p w14:paraId="47470552" w14:textId="2C29E835" w:rsidR="006472D2" w:rsidRPr="00296884" w:rsidRDefault="006472D2" w:rsidP="00AC1579">
      <w:pPr>
        <w:numPr>
          <w:ilvl w:val="0"/>
          <w:numId w:val="22"/>
        </w:numPr>
        <w:ind w:hanging="361"/>
        <w:rPr>
          <w:color w:val="auto"/>
        </w:rPr>
      </w:pPr>
      <w:r w:rsidRPr="00296884">
        <w:rPr>
          <w:color w:val="auto"/>
        </w:rPr>
        <w:t xml:space="preserve">We will never knowingly let a property </w:t>
      </w:r>
      <w:proofErr w:type="gramStart"/>
      <w:r w:rsidRPr="00296884">
        <w:rPr>
          <w:color w:val="auto"/>
        </w:rPr>
        <w:t>where</w:t>
      </w:r>
      <w:proofErr w:type="gramEnd"/>
      <w:r w:rsidRPr="00296884">
        <w:rPr>
          <w:color w:val="auto"/>
        </w:rPr>
        <w:t xml:space="preserve"> doing so would lead to overcrowding of the household from the start of the tenancy</w:t>
      </w:r>
    </w:p>
    <w:p w14:paraId="031620FF" w14:textId="77777777" w:rsidR="006472D2" w:rsidRPr="00296884" w:rsidRDefault="006472D2" w:rsidP="006472D2">
      <w:pPr>
        <w:rPr>
          <w:color w:val="auto"/>
        </w:rPr>
      </w:pPr>
    </w:p>
    <w:p w14:paraId="7373DFF1" w14:textId="7369B045" w:rsidR="006472D2" w:rsidRDefault="006472D2" w:rsidP="006472D2">
      <w:pPr>
        <w:spacing w:line="250" w:lineRule="auto"/>
        <w:ind w:left="0" w:firstLine="0"/>
      </w:pPr>
      <w:r>
        <w:t>Before a final decision is made to reject a nomination, KCLT will review, outline and agree the grounds for rejection.</w:t>
      </w:r>
    </w:p>
    <w:p w14:paraId="067E05DF" w14:textId="45E4BEAD" w:rsidR="00B434B4" w:rsidRDefault="003A7367" w:rsidP="006472D2">
      <w:pPr>
        <w:spacing w:line="250" w:lineRule="auto"/>
        <w:ind w:left="0" w:firstLine="0"/>
      </w:pPr>
      <w:r>
        <w:t xml:space="preserve"> </w:t>
      </w:r>
    </w:p>
    <w:p w14:paraId="0C71C64E" w14:textId="5EBE0BC0" w:rsidR="0022089F" w:rsidRDefault="003A7367" w:rsidP="0022089F">
      <w:r>
        <w:t>Applicants who own a home at the time of their application will only be eligible if they ca</w:t>
      </w:r>
      <w:r w:rsidR="006472D2" w:rsidRPr="006472D2">
        <w:rPr>
          <w:color w:val="EE0000"/>
        </w:rPr>
        <w:t>n</w:t>
      </w:r>
    </w:p>
    <w:p w14:paraId="0EC82BDB" w14:textId="77777777" w:rsidR="0022089F" w:rsidRDefault="003A7367" w:rsidP="0022089F">
      <w:r>
        <w:t>show that they are in housing need and have insufficient equity in their current home to</w:t>
      </w:r>
    </w:p>
    <w:p w14:paraId="161A0D41" w14:textId="77777777" w:rsidR="0022089F" w:rsidRDefault="003A7367" w:rsidP="0022089F">
      <w:r>
        <w:t>purchase a suitable new home on the open market. Any successful applicant who already</w:t>
      </w:r>
    </w:p>
    <w:p w14:paraId="16711074" w14:textId="77777777" w:rsidR="0022089F" w:rsidRDefault="003A7367" w:rsidP="0022089F">
      <w:r>
        <w:t xml:space="preserve">owns a home will be required to sell that existing home before or simultaneously with </w:t>
      </w:r>
      <w:proofErr w:type="gramStart"/>
      <w:r>
        <w:t>their</w:t>
      </w:r>
      <w:proofErr w:type="gramEnd"/>
    </w:p>
    <w:p w14:paraId="2BB3DE7B" w14:textId="0DD3EAA1" w:rsidR="00B434B4" w:rsidRDefault="003A7367" w:rsidP="0022089F">
      <w:r>
        <w:t xml:space="preserve">purchase or rental of their allocated </w:t>
      </w:r>
      <w:r w:rsidR="006E2893">
        <w:t>K</w:t>
      </w:r>
      <w:r>
        <w:t xml:space="preserve">CLT home. </w:t>
      </w:r>
    </w:p>
    <w:p w14:paraId="54BDF9D6" w14:textId="3D2B65CB" w:rsidR="004D2492" w:rsidRDefault="003A7367" w:rsidP="0022089F">
      <w:pPr>
        <w:spacing w:after="219" w:line="259" w:lineRule="auto"/>
        <w:ind w:left="0" w:firstLine="0"/>
      </w:pPr>
      <w:r>
        <w:t xml:space="preserve"> </w:t>
      </w:r>
    </w:p>
    <w:p w14:paraId="3CA265E2" w14:textId="203A9CF5" w:rsidR="00B434B4" w:rsidRDefault="004D2492" w:rsidP="004D2492">
      <w:pPr>
        <w:spacing w:after="160" w:line="259" w:lineRule="auto"/>
        <w:ind w:left="0" w:firstLine="0"/>
      </w:pPr>
      <w:r>
        <w:br w:type="page"/>
      </w:r>
    </w:p>
    <w:p w14:paraId="391725FD" w14:textId="377EDB23" w:rsidR="00B434B4" w:rsidRPr="004D2492" w:rsidRDefault="003A7367" w:rsidP="004D2492">
      <w:pPr>
        <w:pStyle w:val="Heading1"/>
        <w:ind w:left="-5"/>
        <w:rPr>
          <w:sz w:val="24"/>
          <w:szCs w:val="24"/>
          <w:u w:val="none"/>
        </w:rPr>
      </w:pPr>
      <w:r w:rsidRPr="0022089F">
        <w:rPr>
          <w:sz w:val="24"/>
          <w:szCs w:val="24"/>
          <w:u w:val="none"/>
        </w:rPr>
        <w:lastRenderedPageBreak/>
        <w:t xml:space="preserve">10 </w:t>
      </w:r>
      <w:r w:rsidR="0022089F" w:rsidRPr="0022089F">
        <w:rPr>
          <w:sz w:val="24"/>
          <w:szCs w:val="24"/>
          <w:u w:val="none"/>
        </w:rPr>
        <w:tab/>
      </w:r>
      <w:r w:rsidRPr="0022089F">
        <w:rPr>
          <w:sz w:val="24"/>
          <w:szCs w:val="24"/>
          <w:u w:val="none"/>
        </w:rPr>
        <w:t xml:space="preserve">Application Process, Offers of Tenancy or Shared Ownership and Review </w:t>
      </w:r>
    </w:p>
    <w:p w14:paraId="4A21914B" w14:textId="77777777" w:rsidR="004D2492" w:rsidRDefault="004D2492" w:rsidP="0022089F"/>
    <w:p w14:paraId="07B885FC" w14:textId="03A41E0D" w:rsidR="0022089F" w:rsidRDefault="003A7367" w:rsidP="0022089F">
      <w:r>
        <w:t xml:space="preserve">KCLT will receive expressions of interest for potential property which may become available </w:t>
      </w:r>
    </w:p>
    <w:p w14:paraId="481923F7" w14:textId="3C724B1E" w:rsidR="00B434B4" w:rsidRDefault="003A7367" w:rsidP="0022089F">
      <w:r>
        <w:t xml:space="preserve">in the future and it will maintain a waiting list of potential applicants. </w:t>
      </w:r>
    </w:p>
    <w:p w14:paraId="07859865" w14:textId="77777777" w:rsidR="00B434B4" w:rsidRDefault="003A7367">
      <w:pPr>
        <w:spacing w:after="0" w:line="259" w:lineRule="auto"/>
        <w:ind w:left="1073" w:firstLine="0"/>
      </w:pPr>
      <w:r>
        <w:t xml:space="preserve"> </w:t>
      </w:r>
    </w:p>
    <w:p w14:paraId="257EC393" w14:textId="77777777" w:rsidR="0022089F" w:rsidRDefault="003A7367" w:rsidP="0022089F">
      <w:r>
        <w:t xml:space="preserve">Fully completed applications with proof of evidence will be required when KCLT has property </w:t>
      </w:r>
    </w:p>
    <w:p w14:paraId="2325480F" w14:textId="77777777" w:rsidR="0022089F" w:rsidRDefault="003A7367" w:rsidP="0022089F">
      <w:r>
        <w:t xml:space="preserve">to offer. Individual and joint applications will be invited and will be restricted to one </w:t>
      </w:r>
    </w:p>
    <w:p w14:paraId="2B34101E" w14:textId="720C33C5" w:rsidR="00B434B4" w:rsidRDefault="003A7367" w:rsidP="0022089F">
      <w:r>
        <w:t xml:space="preserve">application for each </w:t>
      </w:r>
      <w:r w:rsidR="00F72364">
        <w:t>K</w:t>
      </w:r>
      <w:r>
        <w:t xml:space="preserve">CLT property.  </w:t>
      </w:r>
    </w:p>
    <w:p w14:paraId="075B15EF" w14:textId="77777777" w:rsidR="00B434B4" w:rsidRDefault="003A7367">
      <w:pPr>
        <w:spacing w:after="0" w:line="259" w:lineRule="auto"/>
        <w:ind w:left="1073" w:firstLine="0"/>
      </w:pPr>
      <w:r>
        <w:t xml:space="preserve">  </w:t>
      </w:r>
    </w:p>
    <w:p w14:paraId="5CCB5059" w14:textId="77777777" w:rsidR="0022089F" w:rsidRDefault="003A7367" w:rsidP="0022089F">
      <w:r>
        <w:t>Points awarded (Appendix 1b) for joint applications in Parts 1-5, where both applicants</w:t>
      </w:r>
    </w:p>
    <w:p w14:paraId="018E6243" w14:textId="77777777" w:rsidR="0022089F" w:rsidRDefault="003A7367" w:rsidP="0022089F">
      <w:r>
        <w:t>qualify for points, the points awarded will be restricted to the higher value only.in each</w:t>
      </w:r>
    </w:p>
    <w:p w14:paraId="4C652CCB" w14:textId="7C8B281A" w:rsidR="00B434B4" w:rsidRDefault="003A7367" w:rsidP="0022089F">
      <w:r>
        <w:t xml:space="preserve">criterion.   </w:t>
      </w:r>
    </w:p>
    <w:p w14:paraId="5F88A699" w14:textId="77777777" w:rsidR="0022089F" w:rsidRDefault="003A7367" w:rsidP="0022089F">
      <w:pPr>
        <w:spacing w:after="0" w:line="259" w:lineRule="auto"/>
        <w:ind w:left="1073" w:firstLine="0"/>
      </w:pPr>
      <w:r>
        <w:t xml:space="preserve"> </w:t>
      </w:r>
    </w:p>
    <w:p w14:paraId="01AF7C6D" w14:textId="77777777" w:rsidR="0022089F" w:rsidRDefault="003A7367" w:rsidP="0022089F">
      <w:pPr>
        <w:spacing w:after="0" w:line="259" w:lineRule="auto"/>
      </w:pPr>
      <w:r>
        <w:t>The allocations staff member and panel will assess applications and assign points, those</w:t>
      </w:r>
    </w:p>
    <w:p w14:paraId="4E2B027D" w14:textId="77777777" w:rsidR="0022089F" w:rsidRDefault="003A7367" w:rsidP="0022089F">
      <w:pPr>
        <w:spacing w:after="0" w:line="259" w:lineRule="auto"/>
      </w:pPr>
      <w:r>
        <w:t xml:space="preserve">applicants with the highest number of points being first to receive offers. </w:t>
      </w:r>
      <w:proofErr w:type="gramStart"/>
      <w:r>
        <w:t>Where</w:t>
      </w:r>
      <w:proofErr w:type="gramEnd"/>
      <w:r>
        <w:t xml:space="preserve"> applicants</w:t>
      </w:r>
    </w:p>
    <w:p w14:paraId="66BD0C65" w14:textId="26A2C9F8" w:rsidR="00B434B4" w:rsidRDefault="003A7367" w:rsidP="0022089F">
      <w:pPr>
        <w:spacing w:after="0" w:line="259" w:lineRule="auto"/>
      </w:pPr>
      <w:r>
        <w:t xml:space="preserve">have equal points then length of time on the waiting list will be used to prioritise. </w:t>
      </w:r>
    </w:p>
    <w:p w14:paraId="7D917261" w14:textId="77777777" w:rsidR="00B434B4" w:rsidRDefault="003A7367">
      <w:pPr>
        <w:spacing w:after="42" w:line="259" w:lineRule="auto"/>
        <w:ind w:left="720" w:firstLine="0"/>
      </w:pPr>
      <w:r>
        <w:t xml:space="preserve"> </w:t>
      </w:r>
    </w:p>
    <w:p w14:paraId="4FDDDE76" w14:textId="047E6A2D" w:rsidR="00B434B4" w:rsidRDefault="003A7367" w:rsidP="0022089F">
      <w:pPr>
        <w:ind w:left="0" w:firstLine="0"/>
      </w:pPr>
      <w:r>
        <w:t xml:space="preserve">KCLT recognises that every applicant’s situation is different and individual circumstances will be taken into account as allowed by this policy.  </w:t>
      </w:r>
    </w:p>
    <w:p w14:paraId="0DAC2C03" w14:textId="77777777" w:rsidR="00B434B4" w:rsidRDefault="003A7367">
      <w:pPr>
        <w:spacing w:after="15" w:line="259" w:lineRule="auto"/>
        <w:ind w:left="720" w:firstLine="0"/>
      </w:pPr>
      <w:r>
        <w:t xml:space="preserve"> </w:t>
      </w:r>
    </w:p>
    <w:p w14:paraId="1A8A415D" w14:textId="64BEEF12" w:rsidR="0022089F" w:rsidRDefault="0022089F" w:rsidP="0022089F">
      <w:r>
        <w:t xml:space="preserve">At times </w:t>
      </w:r>
      <w:r w:rsidR="003A7367">
        <w:t>of high demand successful applicants may only be offered property suitable for</w:t>
      </w:r>
    </w:p>
    <w:p w14:paraId="21212C15" w14:textId="17545D41" w:rsidR="00B434B4" w:rsidRDefault="003A7367" w:rsidP="0022089F">
      <w:r>
        <w:t xml:space="preserve">their immediate need e.g., a two-bedroomed house for an applicant with one child. </w:t>
      </w:r>
    </w:p>
    <w:p w14:paraId="10A4F5ED" w14:textId="77777777" w:rsidR="00B434B4" w:rsidRDefault="003A7367">
      <w:pPr>
        <w:spacing w:after="0" w:line="259" w:lineRule="auto"/>
        <w:ind w:left="712" w:firstLine="0"/>
      </w:pPr>
      <w:r>
        <w:t xml:space="preserve"> </w:t>
      </w:r>
    </w:p>
    <w:p w14:paraId="228E951F" w14:textId="77777777" w:rsidR="0022089F" w:rsidRDefault="003A7367" w:rsidP="0022089F">
      <w:r>
        <w:t>Successful applicants will be asked to give details of any changes to the information</w:t>
      </w:r>
    </w:p>
    <w:p w14:paraId="16238632" w14:textId="77777777" w:rsidR="0022089F" w:rsidRDefault="003A7367" w:rsidP="0022089F">
      <w:r>
        <w:t xml:space="preserve">provided as soon as possible, and to confirm that no unreported changes exist at the </w:t>
      </w:r>
    </w:p>
    <w:p w14:paraId="237B45D6" w14:textId="52FB84D3" w:rsidR="00B434B4" w:rsidRDefault="003A7367" w:rsidP="0022089F">
      <w:r>
        <w:t xml:space="preserve">following point as relevant: </w:t>
      </w:r>
    </w:p>
    <w:p w14:paraId="0717A24E" w14:textId="77777777" w:rsidR="0022089F" w:rsidRDefault="0022089F" w:rsidP="0022089F"/>
    <w:p w14:paraId="74272321" w14:textId="77777777" w:rsidR="0022089F" w:rsidRDefault="0022089F" w:rsidP="0022089F"/>
    <w:p w14:paraId="4B32FA2F" w14:textId="77777777" w:rsidR="00B434B4" w:rsidRDefault="003A7367">
      <w:pPr>
        <w:numPr>
          <w:ilvl w:val="0"/>
          <w:numId w:val="6"/>
        </w:numPr>
        <w:ind w:hanging="328"/>
      </w:pPr>
      <w:r>
        <w:t xml:space="preserve">in the case of a rental property, on the date of signing of the tenancy agreement; and </w:t>
      </w:r>
    </w:p>
    <w:p w14:paraId="7DB4B5F0" w14:textId="77777777" w:rsidR="00B434B4" w:rsidRDefault="003A7367">
      <w:pPr>
        <w:numPr>
          <w:ilvl w:val="0"/>
          <w:numId w:val="6"/>
        </w:numPr>
        <w:ind w:hanging="328"/>
      </w:pPr>
      <w:r>
        <w:t xml:space="preserve">in the case of a shared ownership property, on the date of exchange of contracts for purchase and one week before completion of the purchase. </w:t>
      </w:r>
    </w:p>
    <w:p w14:paraId="37A009FF" w14:textId="77777777" w:rsidR="009A111D" w:rsidRDefault="009A111D" w:rsidP="009A111D"/>
    <w:p w14:paraId="326E687C" w14:textId="77777777" w:rsidR="004D2492" w:rsidRDefault="004D2492">
      <w:pPr>
        <w:spacing w:after="160" w:line="259" w:lineRule="auto"/>
        <w:ind w:left="0" w:firstLine="0"/>
        <w:rPr>
          <w:b/>
          <w:bCs/>
          <w:color w:val="auto"/>
          <w:sz w:val="24"/>
          <w:szCs w:val="24"/>
        </w:rPr>
      </w:pPr>
      <w:r>
        <w:rPr>
          <w:b/>
          <w:bCs/>
          <w:color w:val="auto"/>
          <w:sz w:val="24"/>
          <w:szCs w:val="24"/>
        </w:rPr>
        <w:br w:type="page"/>
      </w:r>
    </w:p>
    <w:p w14:paraId="1BF33403" w14:textId="04CFC969" w:rsidR="009A111D" w:rsidRPr="00296884" w:rsidRDefault="009A111D" w:rsidP="009A111D">
      <w:pPr>
        <w:rPr>
          <w:b/>
          <w:bCs/>
          <w:color w:val="auto"/>
          <w:sz w:val="24"/>
          <w:szCs w:val="24"/>
        </w:rPr>
      </w:pPr>
      <w:r w:rsidRPr="00296884">
        <w:rPr>
          <w:b/>
          <w:bCs/>
          <w:color w:val="auto"/>
          <w:sz w:val="24"/>
          <w:szCs w:val="24"/>
        </w:rPr>
        <w:lastRenderedPageBreak/>
        <w:t>11</w:t>
      </w:r>
      <w:r w:rsidRPr="00296884">
        <w:rPr>
          <w:b/>
          <w:bCs/>
          <w:color w:val="auto"/>
          <w:sz w:val="24"/>
          <w:szCs w:val="24"/>
        </w:rPr>
        <w:tab/>
      </w:r>
      <w:r w:rsidRPr="00296884">
        <w:rPr>
          <w:b/>
          <w:bCs/>
          <w:color w:val="auto"/>
          <w:sz w:val="24"/>
          <w:szCs w:val="24"/>
        </w:rPr>
        <w:tab/>
        <w:t>Tenancy Duration</w:t>
      </w:r>
    </w:p>
    <w:p w14:paraId="18B4A25D" w14:textId="77777777" w:rsidR="00B434B4" w:rsidRDefault="003A7367">
      <w:pPr>
        <w:spacing w:after="15" w:line="259" w:lineRule="auto"/>
        <w:ind w:left="720" w:firstLine="0"/>
      </w:pPr>
      <w:r>
        <w:t xml:space="preserve"> </w:t>
      </w:r>
    </w:p>
    <w:p w14:paraId="48C1A7EE" w14:textId="77777777" w:rsidR="0022089F" w:rsidRDefault="003A7367" w:rsidP="0022089F">
      <w:r>
        <w:t>Tenancies will normally be offered for an initial five-year period and then renew on a rolling</w:t>
      </w:r>
    </w:p>
    <w:p w14:paraId="25ED0382" w14:textId="77777777" w:rsidR="0022089F" w:rsidRDefault="003A7367" w:rsidP="0022089F">
      <w:r>
        <w:t>two-year basis. KCLT reserves the right to review the allocation of rented homes at times of</w:t>
      </w:r>
    </w:p>
    <w:p w14:paraId="3F597104" w14:textId="77777777" w:rsidR="0022089F" w:rsidRDefault="003A7367" w:rsidP="0022089F">
      <w:r>
        <w:t>renewal. Tenants who no longer meet all the criteria of needing an affordable property may</w:t>
      </w:r>
    </w:p>
    <w:p w14:paraId="0C5DE6C7" w14:textId="77777777" w:rsidR="0022089F" w:rsidRDefault="003A7367" w:rsidP="0022089F">
      <w:r>
        <w:t>be asked to move on within an agreed period in order to release the property for other</w:t>
      </w:r>
    </w:p>
    <w:p w14:paraId="5EF83A72" w14:textId="77777777" w:rsidR="009A111D" w:rsidRDefault="003A7367" w:rsidP="0022089F">
      <w:r>
        <w:t>qualifying applicants.</w:t>
      </w:r>
    </w:p>
    <w:p w14:paraId="05499130" w14:textId="77777777" w:rsidR="009A111D" w:rsidRDefault="009A111D" w:rsidP="0022089F"/>
    <w:p w14:paraId="340A192C" w14:textId="77777777" w:rsidR="009A111D" w:rsidRPr="00296884" w:rsidRDefault="009A111D" w:rsidP="0022089F">
      <w:pPr>
        <w:rPr>
          <w:color w:val="auto"/>
        </w:rPr>
      </w:pPr>
      <w:r w:rsidRPr="00296884">
        <w:rPr>
          <w:color w:val="auto"/>
        </w:rPr>
        <w:t>Changes in circumstances:</w:t>
      </w:r>
    </w:p>
    <w:p w14:paraId="64C58C18" w14:textId="01EE74F9" w:rsidR="00B434B4" w:rsidRPr="00296884" w:rsidRDefault="003A7367" w:rsidP="0022089F">
      <w:pPr>
        <w:rPr>
          <w:color w:val="auto"/>
        </w:rPr>
      </w:pPr>
      <w:r w:rsidRPr="00296884">
        <w:rPr>
          <w:color w:val="auto"/>
        </w:rPr>
        <w:t xml:space="preserve"> </w:t>
      </w:r>
    </w:p>
    <w:p w14:paraId="754C8157" w14:textId="5090B4B5" w:rsidR="009A111D" w:rsidRPr="00296884" w:rsidRDefault="009A111D" w:rsidP="009A111D">
      <w:pPr>
        <w:pStyle w:val="ListParagraph"/>
        <w:numPr>
          <w:ilvl w:val="0"/>
          <w:numId w:val="29"/>
        </w:numPr>
        <w:rPr>
          <w:color w:val="auto"/>
        </w:rPr>
      </w:pPr>
      <w:r w:rsidRPr="00296884">
        <w:rPr>
          <w:color w:val="auto"/>
        </w:rPr>
        <w:t xml:space="preserve">Residency status within the UK so that the applicant no longer has a legal right to social housing </w:t>
      </w:r>
    </w:p>
    <w:p w14:paraId="024E1EB1" w14:textId="77777777" w:rsidR="009A111D" w:rsidRPr="00296884" w:rsidRDefault="009A111D" w:rsidP="009A111D">
      <w:pPr>
        <w:pStyle w:val="ListParagraph"/>
        <w:numPr>
          <w:ilvl w:val="0"/>
          <w:numId w:val="29"/>
        </w:numPr>
        <w:rPr>
          <w:color w:val="auto"/>
        </w:rPr>
      </w:pPr>
      <w:r w:rsidRPr="00296884">
        <w:rPr>
          <w:color w:val="auto"/>
        </w:rPr>
        <w:t xml:space="preserve">Ability to afford the property </w:t>
      </w:r>
    </w:p>
    <w:p w14:paraId="29C9E1F5" w14:textId="77777777" w:rsidR="009A111D" w:rsidRPr="00296884" w:rsidRDefault="009A111D" w:rsidP="009A111D">
      <w:pPr>
        <w:pStyle w:val="ListParagraph"/>
        <w:numPr>
          <w:ilvl w:val="0"/>
          <w:numId w:val="29"/>
        </w:numPr>
        <w:rPr>
          <w:color w:val="auto"/>
        </w:rPr>
      </w:pPr>
      <w:r w:rsidRPr="00296884">
        <w:rPr>
          <w:color w:val="auto"/>
        </w:rPr>
        <w:t xml:space="preserve">Development of support needs which could not be met within the tenancy </w:t>
      </w:r>
    </w:p>
    <w:p w14:paraId="3897B494" w14:textId="77777777" w:rsidR="009A111D" w:rsidRPr="00296884" w:rsidRDefault="009A111D" w:rsidP="009A111D">
      <w:pPr>
        <w:pStyle w:val="ListParagraph"/>
        <w:numPr>
          <w:ilvl w:val="0"/>
          <w:numId w:val="29"/>
        </w:numPr>
        <w:rPr>
          <w:color w:val="auto"/>
        </w:rPr>
      </w:pPr>
      <w:r w:rsidRPr="00296884">
        <w:rPr>
          <w:color w:val="auto"/>
        </w:rPr>
        <w:t xml:space="preserve">Change in household composition </w:t>
      </w:r>
    </w:p>
    <w:p w14:paraId="50221605" w14:textId="77777777" w:rsidR="009A111D" w:rsidRPr="00296884" w:rsidRDefault="009A111D" w:rsidP="009A111D">
      <w:pPr>
        <w:pStyle w:val="ListParagraph"/>
        <w:numPr>
          <w:ilvl w:val="0"/>
          <w:numId w:val="29"/>
        </w:numPr>
        <w:rPr>
          <w:color w:val="auto"/>
        </w:rPr>
      </w:pPr>
      <w:r w:rsidRPr="00296884">
        <w:rPr>
          <w:color w:val="auto"/>
        </w:rPr>
        <w:t xml:space="preserve">Reports of ASB </w:t>
      </w:r>
    </w:p>
    <w:p w14:paraId="07B55243" w14:textId="77777777" w:rsidR="009A111D" w:rsidRPr="00296884" w:rsidRDefault="009A111D" w:rsidP="009A111D">
      <w:pPr>
        <w:pStyle w:val="ListParagraph"/>
        <w:numPr>
          <w:ilvl w:val="0"/>
          <w:numId w:val="29"/>
        </w:numPr>
        <w:rPr>
          <w:color w:val="auto"/>
        </w:rPr>
      </w:pPr>
      <w:r w:rsidRPr="00296884">
        <w:rPr>
          <w:color w:val="auto"/>
        </w:rPr>
        <w:t xml:space="preserve">Unspent criminal convictions including being subject to a non-molestation order, an injunction order, an occupation order or a restraining order. </w:t>
      </w:r>
    </w:p>
    <w:p w14:paraId="51214226" w14:textId="77777777" w:rsidR="009A111D" w:rsidRPr="00296884" w:rsidRDefault="009A111D" w:rsidP="009A111D">
      <w:pPr>
        <w:pStyle w:val="ListParagraph"/>
        <w:numPr>
          <w:ilvl w:val="0"/>
          <w:numId w:val="29"/>
        </w:numPr>
        <w:rPr>
          <w:color w:val="auto"/>
        </w:rPr>
      </w:pPr>
      <w:r w:rsidRPr="00296884">
        <w:rPr>
          <w:color w:val="auto"/>
        </w:rPr>
        <w:t xml:space="preserve">Reports of the accommodation being used for immoral or illegal purposes such as drug dealing. </w:t>
      </w:r>
    </w:p>
    <w:p w14:paraId="56B114DB" w14:textId="77777777" w:rsidR="009A111D" w:rsidRPr="00296884" w:rsidRDefault="009A111D" w:rsidP="009A111D">
      <w:pPr>
        <w:pStyle w:val="ListParagraph"/>
        <w:numPr>
          <w:ilvl w:val="0"/>
          <w:numId w:val="29"/>
        </w:numPr>
        <w:rPr>
          <w:color w:val="auto"/>
        </w:rPr>
      </w:pPr>
      <w:r w:rsidRPr="00296884">
        <w:rPr>
          <w:color w:val="auto"/>
        </w:rPr>
        <w:t xml:space="preserve">Neglect, damage or abandonment of the property including allowing furniture, fittings and other installations to deteriorate due to ill treatment. </w:t>
      </w:r>
    </w:p>
    <w:p w14:paraId="1383382C" w14:textId="02730518" w:rsidR="009A111D" w:rsidRPr="00296884" w:rsidRDefault="009A111D" w:rsidP="009A111D">
      <w:pPr>
        <w:pStyle w:val="ListParagraph"/>
        <w:numPr>
          <w:ilvl w:val="0"/>
          <w:numId w:val="29"/>
        </w:numPr>
        <w:rPr>
          <w:color w:val="auto"/>
        </w:rPr>
      </w:pPr>
      <w:r w:rsidRPr="00296884">
        <w:rPr>
          <w:color w:val="auto"/>
        </w:rPr>
        <w:t xml:space="preserve">Behaviour which could be considered a serious fire risk </w:t>
      </w:r>
    </w:p>
    <w:p w14:paraId="7076A7CF" w14:textId="18AA1913" w:rsidR="009A111D" w:rsidRPr="00296884" w:rsidRDefault="009A111D" w:rsidP="009A111D">
      <w:pPr>
        <w:pStyle w:val="ListParagraph"/>
        <w:numPr>
          <w:ilvl w:val="0"/>
          <w:numId w:val="29"/>
        </w:numPr>
        <w:rPr>
          <w:color w:val="auto"/>
        </w:rPr>
      </w:pPr>
      <w:r w:rsidRPr="00296884">
        <w:rPr>
          <w:color w:val="auto"/>
        </w:rPr>
        <w:t>Abusive or threatening behaviour towards members of staff or trustees</w:t>
      </w:r>
    </w:p>
    <w:p w14:paraId="55DE8109" w14:textId="77777777" w:rsidR="006472D2" w:rsidRDefault="006472D2" w:rsidP="0022089F"/>
    <w:p w14:paraId="50D143D4" w14:textId="07F3352F" w:rsidR="00B434B4" w:rsidRDefault="00B434B4" w:rsidP="0022089F">
      <w:pPr>
        <w:spacing w:after="219" w:line="259" w:lineRule="auto"/>
        <w:ind w:left="720" w:firstLine="0"/>
      </w:pPr>
    </w:p>
    <w:p w14:paraId="0D3C1A76" w14:textId="54896EE1" w:rsidR="00B434B4" w:rsidRPr="0022089F" w:rsidRDefault="003A7367" w:rsidP="0022089F">
      <w:pPr>
        <w:pStyle w:val="Heading1"/>
        <w:spacing w:after="240"/>
        <w:ind w:left="-5"/>
        <w:rPr>
          <w:sz w:val="24"/>
          <w:szCs w:val="24"/>
          <w:u w:val="none"/>
        </w:rPr>
      </w:pPr>
      <w:r w:rsidRPr="0022089F">
        <w:rPr>
          <w:sz w:val="24"/>
          <w:szCs w:val="24"/>
          <w:u w:val="none"/>
        </w:rPr>
        <w:t>1</w:t>
      </w:r>
      <w:r w:rsidR="009A111D">
        <w:rPr>
          <w:sz w:val="24"/>
          <w:szCs w:val="24"/>
          <w:u w:val="none"/>
        </w:rPr>
        <w:t>2</w:t>
      </w:r>
      <w:r w:rsidRPr="0022089F">
        <w:rPr>
          <w:sz w:val="24"/>
          <w:szCs w:val="24"/>
          <w:u w:val="none"/>
        </w:rPr>
        <w:t xml:space="preserve"> </w:t>
      </w:r>
      <w:r w:rsidR="0022089F" w:rsidRPr="0022089F">
        <w:rPr>
          <w:sz w:val="24"/>
          <w:szCs w:val="24"/>
          <w:u w:val="none"/>
        </w:rPr>
        <w:tab/>
      </w:r>
      <w:r w:rsidRPr="0022089F">
        <w:rPr>
          <w:sz w:val="24"/>
          <w:szCs w:val="24"/>
          <w:u w:val="none"/>
        </w:rPr>
        <w:t xml:space="preserve">Decision Making </w:t>
      </w:r>
    </w:p>
    <w:p w14:paraId="2971058C" w14:textId="77777777" w:rsidR="0022089F" w:rsidRDefault="003A7367" w:rsidP="0022089F">
      <w:r>
        <w:t xml:space="preserve">The allocations panel will take the final decision regarding offers of lettings to be made in line </w:t>
      </w:r>
    </w:p>
    <w:p w14:paraId="55CFDF82" w14:textId="08C5DB0C" w:rsidR="00B434B4" w:rsidRDefault="003A7367" w:rsidP="0022089F">
      <w:r>
        <w:t xml:space="preserve">with this policy. </w:t>
      </w:r>
    </w:p>
    <w:p w14:paraId="22BE5260" w14:textId="77777777" w:rsidR="00B434B4" w:rsidRDefault="003A7367">
      <w:pPr>
        <w:spacing w:after="16" w:line="259" w:lineRule="auto"/>
        <w:ind w:left="1073" w:firstLine="0"/>
      </w:pPr>
      <w:r>
        <w:t xml:space="preserve"> </w:t>
      </w:r>
    </w:p>
    <w:p w14:paraId="3D288F45" w14:textId="77777777" w:rsidR="0022089F" w:rsidRDefault="003A7367" w:rsidP="0022089F">
      <w:r>
        <w:t xml:space="preserve">Applicants may have a right to appeal any decision under the ‘Appeals </w:t>
      </w:r>
      <w:r w:rsidR="0022089F">
        <w:t>and Complaints</w:t>
      </w:r>
    </w:p>
    <w:p w14:paraId="7A6ADFAC" w14:textId="78F3D468" w:rsidR="00B434B4" w:rsidRDefault="003A7367" w:rsidP="0022089F">
      <w:r>
        <w:t xml:space="preserve">Policy’ guidelines. </w:t>
      </w:r>
    </w:p>
    <w:p w14:paraId="7113CF87" w14:textId="77777777" w:rsidR="00B434B4" w:rsidRDefault="003A7367">
      <w:pPr>
        <w:spacing w:after="215" w:line="259" w:lineRule="auto"/>
        <w:ind w:left="0" w:firstLine="0"/>
      </w:pPr>
      <w:r>
        <w:t xml:space="preserve"> </w:t>
      </w:r>
    </w:p>
    <w:p w14:paraId="3E0BFB7B" w14:textId="50E41A12" w:rsidR="00B434B4" w:rsidRPr="0022089F" w:rsidRDefault="003A7367" w:rsidP="0022089F">
      <w:pPr>
        <w:pStyle w:val="Heading1"/>
        <w:spacing w:after="240"/>
        <w:ind w:left="-5"/>
        <w:rPr>
          <w:sz w:val="24"/>
          <w:szCs w:val="24"/>
          <w:u w:val="none"/>
        </w:rPr>
      </w:pPr>
      <w:r w:rsidRPr="0022089F">
        <w:rPr>
          <w:sz w:val="24"/>
          <w:szCs w:val="24"/>
          <w:u w:val="none"/>
        </w:rPr>
        <w:t>1</w:t>
      </w:r>
      <w:r w:rsidR="009A111D">
        <w:rPr>
          <w:sz w:val="24"/>
          <w:szCs w:val="24"/>
          <w:u w:val="none"/>
        </w:rPr>
        <w:t>3</w:t>
      </w:r>
      <w:r w:rsidRPr="0022089F">
        <w:rPr>
          <w:sz w:val="24"/>
          <w:szCs w:val="24"/>
          <w:u w:val="none"/>
        </w:rPr>
        <w:t xml:space="preserve"> </w:t>
      </w:r>
      <w:r w:rsidR="0022089F" w:rsidRPr="0022089F">
        <w:rPr>
          <w:sz w:val="24"/>
          <w:szCs w:val="24"/>
          <w:u w:val="none"/>
        </w:rPr>
        <w:tab/>
      </w:r>
      <w:r w:rsidRPr="0022089F">
        <w:rPr>
          <w:sz w:val="24"/>
          <w:szCs w:val="24"/>
          <w:u w:val="none"/>
        </w:rPr>
        <w:t xml:space="preserve">Membership of KCLT </w:t>
      </w:r>
    </w:p>
    <w:p w14:paraId="6C362042" w14:textId="387D3883" w:rsidR="00B434B4" w:rsidRDefault="003A7367" w:rsidP="0022089F">
      <w:pPr>
        <w:spacing w:after="222"/>
        <w:ind w:left="0" w:firstLine="0"/>
      </w:pPr>
      <w:r>
        <w:t xml:space="preserve">All successful applicants will be required to become members of KCLT prior to occupying their KCLT home and to remain members until they leave the home.  Long-term membership of KCLT is a factor in assessing priority as described above. </w:t>
      </w:r>
    </w:p>
    <w:p w14:paraId="7380774A" w14:textId="77777777" w:rsidR="00B434B4" w:rsidRDefault="003A7367">
      <w:pPr>
        <w:spacing w:after="0" w:line="259" w:lineRule="auto"/>
        <w:ind w:left="0" w:firstLine="0"/>
      </w:pPr>
      <w:r>
        <w:t xml:space="preserve"> </w:t>
      </w:r>
    </w:p>
    <w:p w14:paraId="544E5FC3" w14:textId="77777777" w:rsidR="00792BAB" w:rsidRDefault="00792BAB">
      <w:pPr>
        <w:spacing w:after="160" w:line="259" w:lineRule="auto"/>
        <w:ind w:left="0" w:firstLine="0"/>
        <w:rPr>
          <w:b/>
          <w:sz w:val="24"/>
          <w:szCs w:val="24"/>
          <w:u w:color="000000"/>
        </w:rPr>
      </w:pPr>
      <w:r>
        <w:rPr>
          <w:sz w:val="24"/>
          <w:szCs w:val="24"/>
        </w:rPr>
        <w:br w:type="page"/>
      </w:r>
    </w:p>
    <w:p w14:paraId="545805BE" w14:textId="26BA4DFB" w:rsidR="00B434B4" w:rsidRPr="0022089F" w:rsidRDefault="003A7367" w:rsidP="0022089F">
      <w:pPr>
        <w:pStyle w:val="Heading1"/>
        <w:spacing w:after="240"/>
        <w:ind w:left="-5"/>
        <w:rPr>
          <w:sz w:val="24"/>
          <w:szCs w:val="24"/>
          <w:u w:val="none"/>
        </w:rPr>
      </w:pPr>
      <w:r w:rsidRPr="0022089F">
        <w:rPr>
          <w:sz w:val="24"/>
          <w:szCs w:val="24"/>
          <w:u w:val="none"/>
        </w:rPr>
        <w:lastRenderedPageBreak/>
        <w:t>1</w:t>
      </w:r>
      <w:r w:rsidR="009A111D">
        <w:rPr>
          <w:sz w:val="24"/>
          <w:szCs w:val="24"/>
          <w:u w:val="none"/>
        </w:rPr>
        <w:t>4</w:t>
      </w:r>
      <w:r w:rsidR="0022089F" w:rsidRPr="0022089F">
        <w:rPr>
          <w:sz w:val="24"/>
          <w:szCs w:val="24"/>
          <w:u w:val="none"/>
        </w:rPr>
        <w:tab/>
      </w:r>
      <w:r w:rsidRPr="0022089F">
        <w:rPr>
          <w:sz w:val="24"/>
          <w:szCs w:val="24"/>
          <w:u w:val="none"/>
        </w:rPr>
        <w:t xml:space="preserve">Changes to Policy </w:t>
      </w:r>
    </w:p>
    <w:p w14:paraId="3ABF4996" w14:textId="77777777" w:rsidR="0022089F" w:rsidRDefault="003A7367" w:rsidP="0022089F">
      <w:r>
        <w:t>KCLT's trustees have the right to make changes to this policy by agreement at a formal</w:t>
      </w:r>
    </w:p>
    <w:p w14:paraId="4FE12762" w14:textId="20215B7B" w:rsidR="00B434B4" w:rsidRDefault="003A7367" w:rsidP="0022089F">
      <w:r>
        <w:t xml:space="preserve">meeting of the Trustee Board. </w:t>
      </w:r>
    </w:p>
    <w:p w14:paraId="4FB97E6D" w14:textId="78D99E85" w:rsidR="004D2492" w:rsidRPr="00792BAB" w:rsidRDefault="003A7367" w:rsidP="00792BAB">
      <w:pPr>
        <w:spacing w:after="219" w:line="259" w:lineRule="auto"/>
        <w:ind w:left="0" w:firstLine="0"/>
      </w:pPr>
      <w:r>
        <w:t xml:space="preserve"> </w:t>
      </w:r>
    </w:p>
    <w:p w14:paraId="2F5EE7E1" w14:textId="50AB1E62" w:rsidR="00F049AE" w:rsidRPr="00F049AE" w:rsidRDefault="00F049AE" w:rsidP="00F049AE">
      <w:pPr>
        <w:spacing w:after="0" w:line="248" w:lineRule="auto"/>
        <w:ind w:left="10" w:hanging="10"/>
        <w:rPr>
          <w:rFonts w:eastAsia="Calibri"/>
          <w:sz w:val="24"/>
          <w:szCs w:val="24"/>
        </w:rPr>
      </w:pPr>
      <w:r>
        <w:rPr>
          <w:rFonts w:eastAsia="Calibri"/>
          <w:b/>
          <w:bCs/>
          <w:sz w:val="24"/>
          <w:szCs w:val="24"/>
        </w:rPr>
        <w:t>1</w:t>
      </w:r>
      <w:r w:rsidR="009A111D">
        <w:rPr>
          <w:rFonts w:eastAsia="Calibri"/>
          <w:b/>
          <w:bCs/>
          <w:sz w:val="24"/>
          <w:szCs w:val="24"/>
        </w:rPr>
        <w:t>5</w:t>
      </w:r>
      <w:r w:rsidRPr="00F049AE">
        <w:rPr>
          <w:rFonts w:eastAsia="Calibri"/>
          <w:b/>
          <w:bCs/>
          <w:sz w:val="24"/>
          <w:szCs w:val="24"/>
        </w:rPr>
        <w:tab/>
        <w:t>Equality, Diversity and Inclusion</w:t>
      </w:r>
    </w:p>
    <w:p w14:paraId="66F28232" w14:textId="77777777" w:rsidR="00F049AE" w:rsidRPr="00F049AE" w:rsidRDefault="00F049AE" w:rsidP="00F049AE">
      <w:pPr>
        <w:spacing w:before="100" w:beforeAutospacing="1" w:after="100" w:afterAutospacing="1" w:line="240" w:lineRule="auto"/>
        <w:ind w:left="10" w:hanging="10"/>
        <w:outlineLvl w:val="2"/>
        <w:rPr>
          <w:rFonts w:eastAsia="Times New Roman"/>
          <w:b/>
          <w:bCs/>
          <w:kern w:val="0"/>
          <w:szCs w:val="24"/>
          <w14:ligatures w14:val="none"/>
        </w:rPr>
      </w:pPr>
      <w:r w:rsidRPr="00F049AE">
        <w:rPr>
          <w:rFonts w:eastAsia="Times New Roman"/>
          <w:kern w:val="0"/>
          <w:szCs w:val="24"/>
          <w14:ligatures w14:val="none"/>
        </w:rPr>
        <w:t>KCLT is committed to promoting equality, diversity, and inclusion in all aspects of its work. We believe that embracing diversity strengthens our community, enhances our services, and reflects our core values of respect, fairness, and integrity.</w:t>
      </w:r>
    </w:p>
    <w:p w14:paraId="0079A1BE" w14:textId="77777777" w:rsidR="00F049AE" w:rsidRPr="00F049AE" w:rsidRDefault="00F049AE" w:rsidP="00F049AE">
      <w:pPr>
        <w:spacing w:after="24" w:line="248" w:lineRule="auto"/>
        <w:ind w:left="10" w:hanging="10"/>
        <w:rPr>
          <w:rFonts w:eastAsia="Times New Roman"/>
          <w:kern w:val="0"/>
          <w:sz w:val="24"/>
          <w:szCs w:val="24"/>
          <w14:ligatures w14:val="none"/>
        </w:rPr>
      </w:pPr>
      <w:r w:rsidRPr="00F049AE">
        <w:rPr>
          <w:rFonts w:eastAsia="Times New Roman"/>
          <w:kern w:val="0"/>
          <w:szCs w:val="24"/>
          <w14:ligatures w14:val="none"/>
        </w:rPr>
        <w:t>We aim to create an environment where everyone feels valued, respected, an empowered—regardless of their background, identity, or circumstances.</w:t>
      </w:r>
      <w:r w:rsidRPr="00F049AE">
        <w:rPr>
          <w:rFonts w:eastAsia="Times New Roman"/>
          <w:kern w:val="0"/>
          <w:sz w:val="24"/>
          <w:szCs w:val="24"/>
          <w14:ligatures w14:val="none"/>
        </w:rPr>
        <w:t xml:space="preserve"> </w:t>
      </w:r>
    </w:p>
    <w:p w14:paraId="2DFC8939" w14:textId="77777777" w:rsidR="000A41A7" w:rsidRDefault="000A41A7" w:rsidP="00F049AE">
      <w:pPr>
        <w:spacing w:after="24" w:line="248" w:lineRule="auto"/>
        <w:ind w:left="10" w:hanging="10"/>
        <w:rPr>
          <w:rFonts w:eastAsia="Calibri"/>
          <w:szCs w:val="24"/>
        </w:rPr>
      </w:pPr>
    </w:p>
    <w:p w14:paraId="553EA6E0" w14:textId="21F0CD31" w:rsidR="00F049AE" w:rsidRPr="00F049AE" w:rsidRDefault="00F049AE" w:rsidP="00F049AE">
      <w:pPr>
        <w:spacing w:after="24" w:line="248" w:lineRule="auto"/>
        <w:ind w:left="10" w:hanging="10"/>
        <w:rPr>
          <w:rFonts w:eastAsia="Calibri"/>
          <w:szCs w:val="24"/>
        </w:rPr>
      </w:pPr>
      <w:r w:rsidRPr="00F049AE">
        <w:rPr>
          <w:rFonts w:eastAsia="Calibri"/>
          <w:szCs w:val="24"/>
        </w:rPr>
        <w:t xml:space="preserve">We will apply this policy consistently and fairly and will not discriminate against anyone based on any protected characteristics, including those set out in the Equality Act 2010 </w:t>
      </w:r>
    </w:p>
    <w:p w14:paraId="5F94C9B3" w14:textId="77777777" w:rsidR="00F049AE" w:rsidRPr="00F049AE" w:rsidRDefault="00F049AE" w:rsidP="00F049AE">
      <w:pPr>
        <w:spacing w:after="160" w:line="259" w:lineRule="auto"/>
        <w:ind w:left="0" w:firstLine="0"/>
        <w:rPr>
          <w:rFonts w:eastAsiaTheme="minorEastAsia"/>
          <w:b/>
          <w:bCs/>
          <w:color w:val="auto"/>
          <w:kern w:val="0"/>
          <w:lang w:val="en-US" w:eastAsia="en-US"/>
          <w14:ligatures w14:val="none"/>
        </w:rPr>
      </w:pPr>
    </w:p>
    <w:p w14:paraId="6A0AB3AA" w14:textId="77D399C9" w:rsidR="00F049AE" w:rsidRPr="000576E1" w:rsidRDefault="00F049AE" w:rsidP="00F049AE">
      <w:pPr>
        <w:spacing w:after="160" w:line="259" w:lineRule="auto"/>
        <w:ind w:left="0" w:firstLine="0"/>
        <w:rPr>
          <w:rFonts w:eastAsiaTheme="minorEastAsia"/>
          <w:b/>
          <w:bCs/>
          <w:color w:val="auto"/>
          <w:kern w:val="0"/>
          <w:sz w:val="24"/>
          <w:szCs w:val="24"/>
          <w:lang w:val="en-US" w:eastAsia="en-US"/>
          <w14:ligatures w14:val="none"/>
        </w:rPr>
      </w:pPr>
      <w:r>
        <w:rPr>
          <w:rFonts w:eastAsiaTheme="minorEastAsia"/>
          <w:b/>
          <w:bCs/>
          <w:color w:val="auto"/>
          <w:kern w:val="0"/>
          <w:sz w:val="24"/>
          <w:szCs w:val="24"/>
          <w:lang w:val="en-US" w:eastAsia="en-US"/>
          <w14:ligatures w14:val="none"/>
        </w:rPr>
        <w:t>1</w:t>
      </w:r>
      <w:r w:rsidR="009A111D">
        <w:rPr>
          <w:rFonts w:eastAsiaTheme="minorEastAsia"/>
          <w:b/>
          <w:bCs/>
          <w:color w:val="auto"/>
          <w:kern w:val="0"/>
          <w:sz w:val="24"/>
          <w:szCs w:val="24"/>
          <w:lang w:val="en-US" w:eastAsia="en-US"/>
          <w14:ligatures w14:val="none"/>
        </w:rPr>
        <w:t>6</w:t>
      </w:r>
      <w:r w:rsidRPr="00F049AE">
        <w:rPr>
          <w:rFonts w:eastAsiaTheme="minorEastAsia"/>
          <w:b/>
          <w:bCs/>
          <w:color w:val="EE0000"/>
          <w:kern w:val="0"/>
          <w:sz w:val="24"/>
          <w:szCs w:val="24"/>
          <w:lang w:val="en-US" w:eastAsia="en-US"/>
          <w14:ligatures w14:val="none"/>
        </w:rPr>
        <w:tab/>
      </w:r>
      <w:r w:rsidRPr="000576E1">
        <w:rPr>
          <w:rFonts w:eastAsiaTheme="minorEastAsia"/>
          <w:b/>
          <w:bCs/>
          <w:color w:val="auto"/>
          <w:kern w:val="0"/>
          <w:sz w:val="24"/>
          <w:szCs w:val="24"/>
          <w:lang w:val="en-US" w:eastAsia="en-US"/>
          <w14:ligatures w14:val="none"/>
        </w:rPr>
        <w:t>Review and Monitoring</w:t>
      </w:r>
    </w:p>
    <w:p w14:paraId="379B6038" w14:textId="77F5721E" w:rsidR="00F049AE" w:rsidRPr="000576E1" w:rsidRDefault="00317466" w:rsidP="00F049AE">
      <w:pPr>
        <w:numPr>
          <w:ilvl w:val="0"/>
          <w:numId w:val="26"/>
        </w:numPr>
        <w:spacing w:after="0" w:line="259" w:lineRule="auto"/>
        <w:ind w:left="993" w:right="80"/>
        <w:contextualSpacing/>
        <w:rPr>
          <w:rFonts w:eastAsia="Century Gothic"/>
          <w:color w:val="auto"/>
        </w:rPr>
      </w:pPr>
      <w:r w:rsidRPr="000576E1">
        <w:rPr>
          <w:rFonts w:eastAsia="Century Gothic"/>
          <w:color w:val="auto"/>
        </w:rPr>
        <w:t xml:space="preserve">KCLT will </w:t>
      </w:r>
      <w:r w:rsidR="00F65A50" w:rsidRPr="000576E1">
        <w:rPr>
          <w:rFonts w:eastAsia="Century Gothic"/>
          <w:color w:val="auto"/>
        </w:rPr>
        <w:t xml:space="preserve">monitor the effectiveness of the provisions </w:t>
      </w:r>
      <w:r w:rsidR="00142455" w:rsidRPr="000576E1">
        <w:rPr>
          <w:rFonts w:eastAsia="Century Gothic"/>
          <w:color w:val="auto"/>
        </w:rPr>
        <w:t xml:space="preserve">set out in </w:t>
      </w:r>
      <w:r w:rsidR="00F65A50" w:rsidRPr="000576E1">
        <w:rPr>
          <w:rFonts w:eastAsia="Century Gothic"/>
          <w:color w:val="auto"/>
        </w:rPr>
        <w:t>this policy</w:t>
      </w:r>
      <w:r w:rsidR="00987761" w:rsidRPr="000576E1">
        <w:rPr>
          <w:rFonts w:eastAsia="Century Gothic"/>
          <w:color w:val="auto"/>
        </w:rPr>
        <w:t xml:space="preserve"> </w:t>
      </w:r>
      <w:r w:rsidR="00142455" w:rsidRPr="000576E1">
        <w:rPr>
          <w:rFonts w:eastAsia="Century Gothic"/>
          <w:color w:val="auto"/>
        </w:rPr>
        <w:t>and keep it under regular review.  It will seek advice from its partners and advisers as necessary</w:t>
      </w:r>
      <w:r w:rsidR="00792BAB">
        <w:rPr>
          <w:rFonts w:eastAsia="Century Gothic"/>
          <w:color w:val="auto"/>
        </w:rPr>
        <w:t>.</w:t>
      </w:r>
      <w:r w:rsidR="00142455" w:rsidRPr="000576E1">
        <w:rPr>
          <w:rFonts w:eastAsia="Century Gothic"/>
          <w:color w:val="auto"/>
        </w:rPr>
        <w:t xml:space="preserve"> </w:t>
      </w:r>
    </w:p>
    <w:p w14:paraId="5EC7078E" w14:textId="77777777" w:rsidR="00F049AE" w:rsidRPr="00F049AE" w:rsidRDefault="00F049AE" w:rsidP="00F049AE">
      <w:pPr>
        <w:numPr>
          <w:ilvl w:val="0"/>
          <w:numId w:val="26"/>
        </w:numPr>
        <w:spacing w:after="0" w:line="259" w:lineRule="auto"/>
        <w:ind w:left="993" w:right="80"/>
        <w:contextualSpacing/>
        <w:rPr>
          <w:rFonts w:eastAsia="Century Gothic"/>
          <w:color w:val="auto"/>
        </w:rPr>
      </w:pPr>
      <w:r w:rsidRPr="00F049AE">
        <w:rPr>
          <w:rFonts w:eastAsia="Century Gothic"/>
          <w:color w:val="auto"/>
        </w:rPr>
        <w:t>This policy will be reviewed every two years or following legislative changes</w:t>
      </w:r>
    </w:p>
    <w:p w14:paraId="268C0CE1" w14:textId="1A33F9DC" w:rsidR="00F049AE" w:rsidRPr="00F049AE" w:rsidRDefault="00F049AE" w:rsidP="00F049AE">
      <w:pPr>
        <w:spacing w:after="160" w:line="259" w:lineRule="auto"/>
        <w:ind w:left="0" w:firstLine="0"/>
        <w:rPr>
          <w:rFonts w:eastAsiaTheme="minorEastAsia"/>
          <w:b/>
          <w:bCs/>
          <w:color w:val="auto"/>
          <w:kern w:val="0"/>
          <w:sz w:val="28"/>
          <w:szCs w:val="28"/>
          <w:lang w:val="en-US" w:eastAsia="en-US"/>
          <w14:ligatures w14:val="none"/>
        </w:rPr>
      </w:pPr>
    </w:p>
    <w:p w14:paraId="1A7407CC" w14:textId="518C21D2" w:rsidR="00F049AE" w:rsidRPr="00F049AE" w:rsidRDefault="00F049AE" w:rsidP="00F049AE">
      <w:pPr>
        <w:spacing w:after="160" w:line="259" w:lineRule="auto"/>
        <w:ind w:left="0" w:firstLine="0"/>
        <w:rPr>
          <w:rFonts w:eastAsiaTheme="minorEastAsia"/>
          <w:b/>
          <w:bCs/>
          <w:color w:val="auto"/>
          <w:kern w:val="0"/>
          <w:sz w:val="24"/>
          <w:szCs w:val="24"/>
          <w:lang w:val="en-US" w:eastAsia="en-US"/>
          <w14:ligatures w14:val="none"/>
        </w:rPr>
      </w:pPr>
      <w:r>
        <w:rPr>
          <w:rFonts w:eastAsiaTheme="minorEastAsia"/>
          <w:b/>
          <w:bCs/>
          <w:color w:val="auto"/>
          <w:kern w:val="0"/>
          <w:sz w:val="24"/>
          <w:szCs w:val="24"/>
          <w:lang w:val="en-US" w:eastAsia="en-US"/>
          <w14:ligatures w14:val="none"/>
        </w:rPr>
        <w:t>1</w:t>
      </w:r>
      <w:r w:rsidR="009A111D">
        <w:rPr>
          <w:rFonts w:eastAsiaTheme="minorEastAsia"/>
          <w:b/>
          <w:bCs/>
          <w:color w:val="auto"/>
          <w:kern w:val="0"/>
          <w:sz w:val="24"/>
          <w:szCs w:val="24"/>
          <w:lang w:val="en-US" w:eastAsia="en-US"/>
          <w14:ligatures w14:val="none"/>
        </w:rPr>
        <w:t>7</w:t>
      </w:r>
      <w:r w:rsidRPr="00F049AE">
        <w:rPr>
          <w:rFonts w:eastAsiaTheme="minorEastAsia"/>
          <w:b/>
          <w:bCs/>
          <w:color w:val="auto"/>
          <w:kern w:val="0"/>
          <w:sz w:val="24"/>
          <w:szCs w:val="24"/>
          <w:lang w:val="en-US" w:eastAsia="en-US"/>
          <w14:ligatures w14:val="none"/>
        </w:rPr>
        <w:tab/>
        <w:t>Related Policies and Documents</w:t>
      </w:r>
    </w:p>
    <w:p w14:paraId="705BED48" w14:textId="77777777" w:rsidR="00F049AE" w:rsidRPr="00F049AE" w:rsidRDefault="00F049AE" w:rsidP="00F049AE">
      <w:pPr>
        <w:spacing w:after="0" w:line="276" w:lineRule="auto"/>
        <w:ind w:left="0" w:firstLine="0"/>
        <w:rPr>
          <w:rFonts w:eastAsiaTheme="minorEastAsia"/>
          <w:color w:val="auto"/>
          <w:kern w:val="0"/>
          <w:lang w:val="en-US" w:eastAsia="en-US"/>
          <w14:ligatures w14:val="none"/>
        </w:rPr>
      </w:pPr>
      <w:r w:rsidRPr="00F049AE">
        <w:rPr>
          <w:rFonts w:eastAsiaTheme="minorEastAsia"/>
          <w:color w:val="auto"/>
          <w:kern w:val="0"/>
          <w:lang w:val="en-US" w:eastAsia="en-US"/>
          <w14:ligatures w14:val="none"/>
        </w:rPr>
        <w:t xml:space="preserve">The following documents are referred to in conjunction with this Whistleblowing Policy.  </w:t>
      </w:r>
    </w:p>
    <w:p w14:paraId="11AACAA3" w14:textId="77777777" w:rsidR="00F049AE" w:rsidRPr="00F049AE" w:rsidRDefault="00F049AE" w:rsidP="00F049AE">
      <w:pPr>
        <w:tabs>
          <w:tab w:val="left" w:pos="567"/>
        </w:tabs>
        <w:spacing w:after="0" w:line="276" w:lineRule="auto"/>
        <w:ind w:left="0" w:firstLine="0"/>
        <w:rPr>
          <w:rFonts w:eastAsiaTheme="minorEastAsia"/>
          <w:b/>
          <w:bCs/>
          <w:color w:val="auto"/>
          <w:kern w:val="0"/>
          <w:lang w:val="en-US" w:eastAsia="en-US"/>
          <w14:ligatures w14:val="none"/>
        </w:rPr>
      </w:pPr>
    </w:p>
    <w:p w14:paraId="602C7CD8" w14:textId="4C40B880" w:rsidR="00F049AE" w:rsidRPr="00F049AE" w:rsidRDefault="00F049AE" w:rsidP="00F049AE">
      <w:pPr>
        <w:numPr>
          <w:ilvl w:val="0"/>
          <w:numId w:val="27"/>
        </w:numPr>
        <w:tabs>
          <w:tab w:val="left" w:pos="567"/>
        </w:tabs>
        <w:spacing w:after="0" w:line="276" w:lineRule="auto"/>
        <w:contextualSpacing/>
        <w:rPr>
          <w:rFonts w:eastAsiaTheme="minorEastAsia"/>
          <w:color w:val="auto"/>
          <w:kern w:val="0"/>
          <w:lang w:val="en-US" w:eastAsia="en-US"/>
          <w14:ligatures w14:val="none"/>
        </w:rPr>
      </w:pPr>
      <w:r w:rsidRPr="00F049AE">
        <w:rPr>
          <w:rFonts w:eastAsiaTheme="minorEastAsia"/>
          <w:color w:val="auto"/>
          <w:kern w:val="0"/>
          <w:lang w:val="en-US" w:eastAsia="en-US"/>
          <w14:ligatures w14:val="none"/>
        </w:rPr>
        <w:t xml:space="preserve">Tenancy </w:t>
      </w:r>
      <w:r w:rsidR="00D34BE4">
        <w:rPr>
          <w:rFonts w:eastAsiaTheme="minorEastAsia"/>
          <w:color w:val="auto"/>
          <w:kern w:val="0"/>
          <w:lang w:val="en-US" w:eastAsia="en-US"/>
          <w14:ligatures w14:val="none"/>
        </w:rPr>
        <w:t>Management and Sustainability Policy</w:t>
      </w:r>
    </w:p>
    <w:p w14:paraId="17FE72AA" w14:textId="081DA490" w:rsidR="00BF5102" w:rsidRPr="00F049AE" w:rsidRDefault="00CA107B" w:rsidP="00F049AE">
      <w:pPr>
        <w:numPr>
          <w:ilvl w:val="0"/>
          <w:numId w:val="27"/>
        </w:numPr>
        <w:tabs>
          <w:tab w:val="left" w:pos="567"/>
        </w:tabs>
        <w:spacing w:after="0" w:line="276" w:lineRule="auto"/>
        <w:contextualSpacing/>
        <w:rPr>
          <w:rFonts w:eastAsiaTheme="minorEastAsia"/>
          <w:color w:val="auto"/>
          <w:kern w:val="0"/>
          <w:lang w:val="en-US" w:eastAsia="en-US"/>
          <w14:ligatures w14:val="none"/>
        </w:rPr>
      </w:pPr>
      <w:r>
        <w:rPr>
          <w:rFonts w:eastAsiaTheme="minorEastAsia"/>
          <w:color w:val="auto"/>
          <w:kern w:val="0"/>
          <w:lang w:val="en-US" w:eastAsia="en-US"/>
          <w14:ligatures w14:val="none"/>
        </w:rPr>
        <w:t>Tenancy and Rental Policy</w:t>
      </w:r>
    </w:p>
    <w:p w14:paraId="4424C8D5" w14:textId="77777777" w:rsidR="00942F59" w:rsidRPr="00F049AE" w:rsidRDefault="00942F59" w:rsidP="00942F59">
      <w:pPr>
        <w:numPr>
          <w:ilvl w:val="0"/>
          <w:numId w:val="27"/>
        </w:numPr>
        <w:tabs>
          <w:tab w:val="left" w:pos="567"/>
        </w:tabs>
        <w:spacing w:after="0" w:line="276" w:lineRule="auto"/>
        <w:contextualSpacing/>
        <w:rPr>
          <w:rFonts w:eastAsiaTheme="minorEastAsia"/>
          <w:color w:val="auto"/>
          <w:kern w:val="0"/>
          <w:lang w:val="en-US" w:eastAsia="en-US"/>
          <w14:ligatures w14:val="none"/>
        </w:rPr>
      </w:pPr>
      <w:r>
        <w:rPr>
          <w:rFonts w:eastAsiaTheme="minorEastAsia"/>
          <w:color w:val="auto"/>
          <w:kern w:val="0"/>
          <w:lang w:val="en-US" w:eastAsia="en-US"/>
          <w14:ligatures w14:val="none"/>
        </w:rPr>
        <w:t xml:space="preserve">Appeals and </w:t>
      </w:r>
      <w:r w:rsidRPr="00F049AE">
        <w:rPr>
          <w:rFonts w:eastAsiaTheme="minorEastAsia"/>
          <w:color w:val="auto"/>
          <w:kern w:val="0"/>
          <w:lang w:val="en-US" w:eastAsia="en-US"/>
          <w14:ligatures w14:val="none"/>
        </w:rPr>
        <w:t>Complaints Policy</w:t>
      </w:r>
    </w:p>
    <w:p w14:paraId="0C34049D" w14:textId="77777777" w:rsidR="00D34BE4" w:rsidRDefault="00D34BE4" w:rsidP="00D34BE4">
      <w:pPr>
        <w:numPr>
          <w:ilvl w:val="0"/>
          <w:numId w:val="27"/>
        </w:numPr>
        <w:tabs>
          <w:tab w:val="left" w:pos="567"/>
        </w:tabs>
        <w:spacing w:after="0" w:line="276" w:lineRule="auto"/>
        <w:contextualSpacing/>
        <w:rPr>
          <w:rFonts w:eastAsiaTheme="minorEastAsia"/>
          <w:color w:val="auto"/>
          <w:kern w:val="0"/>
          <w:lang w:val="en-US" w:eastAsia="en-US"/>
          <w14:ligatures w14:val="none"/>
        </w:rPr>
      </w:pPr>
      <w:r w:rsidRPr="00F049AE">
        <w:rPr>
          <w:rFonts w:eastAsiaTheme="minorEastAsia"/>
          <w:color w:val="auto"/>
          <w:kern w:val="0"/>
          <w:lang w:val="en-US" w:eastAsia="en-US"/>
          <w14:ligatures w14:val="none"/>
        </w:rPr>
        <w:t>Privacy Policy</w:t>
      </w:r>
    </w:p>
    <w:p w14:paraId="4EDE996B" w14:textId="653142C0" w:rsidR="00F049AE" w:rsidRPr="00F049AE" w:rsidRDefault="00F049AE" w:rsidP="00F049AE">
      <w:pPr>
        <w:numPr>
          <w:ilvl w:val="0"/>
          <w:numId w:val="27"/>
        </w:numPr>
        <w:tabs>
          <w:tab w:val="left" w:pos="567"/>
        </w:tabs>
        <w:spacing w:after="0" w:line="276" w:lineRule="auto"/>
        <w:contextualSpacing/>
        <w:rPr>
          <w:rFonts w:eastAsiaTheme="minorEastAsia"/>
          <w:color w:val="auto"/>
          <w:kern w:val="0"/>
          <w:lang w:val="en-US" w:eastAsia="en-US"/>
          <w14:ligatures w14:val="none"/>
        </w:rPr>
      </w:pPr>
      <w:r w:rsidRPr="00F049AE">
        <w:rPr>
          <w:rFonts w:eastAsiaTheme="minorEastAsia"/>
          <w:color w:val="auto"/>
          <w:kern w:val="0"/>
          <w:lang w:val="en-US" w:eastAsia="en-US"/>
          <w14:ligatures w14:val="none"/>
        </w:rPr>
        <w:t xml:space="preserve">Equality, </w:t>
      </w:r>
      <w:r w:rsidR="000576E1">
        <w:rPr>
          <w:rFonts w:eastAsiaTheme="minorEastAsia"/>
          <w:color w:val="auto"/>
          <w:kern w:val="0"/>
          <w:lang w:val="en-US" w:eastAsia="en-US"/>
          <w14:ligatures w14:val="none"/>
        </w:rPr>
        <w:t>D</w:t>
      </w:r>
      <w:r w:rsidRPr="00F049AE">
        <w:rPr>
          <w:rFonts w:eastAsiaTheme="minorEastAsia"/>
          <w:color w:val="auto"/>
          <w:kern w:val="0"/>
          <w:lang w:val="en-US" w:eastAsia="en-US"/>
          <w14:ligatures w14:val="none"/>
        </w:rPr>
        <w:t>iversity and Inclusion Policy</w:t>
      </w:r>
    </w:p>
    <w:p w14:paraId="2C00EF5B" w14:textId="77777777" w:rsidR="00F049AE" w:rsidRPr="00F049AE" w:rsidRDefault="00F049AE" w:rsidP="00F049AE">
      <w:pPr>
        <w:spacing w:after="160" w:line="259" w:lineRule="auto"/>
        <w:ind w:left="0" w:firstLine="0"/>
        <w:rPr>
          <w:rFonts w:eastAsiaTheme="minorEastAsia"/>
          <w:color w:val="auto"/>
          <w:kern w:val="0"/>
          <w:lang w:val="en-US" w:eastAsia="en-US"/>
          <w14:ligatures w14:val="none"/>
        </w:rPr>
      </w:pPr>
    </w:p>
    <w:p w14:paraId="3AEB3ED1" w14:textId="2810DE4B" w:rsidR="00F049AE" w:rsidRPr="00F049AE" w:rsidRDefault="00F049AE" w:rsidP="00F049AE">
      <w:pPr>
        <w:spacing w:after="160" w:line="259" w:lineRule="auto"/>
        <w:ind w:left="0" w:firstLine="0"/>
        <w:rPr>
          <w:rFonts w:eastAsiaTheme="minorEastAsia"/>
          <w:b/>
          <w:bCs/>
          <w:color w:val="auto"/>
          <w:kern w:val="0"/>
          <w:sz w:val="24"/>
          <w:szCs w:val="24"/>
          <w:lang w:val="en-US" w:eastAsia="en-US"/>
          <w14:ligatures w14:val="none"/>
        </w:rPr>
      </w:pPr>
      <w:r>
        <w:rPr>
          <w:rFonts w:eastAsiaTheme="minorEastAsia"/>
          <w:b/>
          <w:bCs/>
          <w:color w:val="auto"/>
          <w:kern w:val="0"/>
          <w:sz w:val="24"/>
          <w:szCs w:val="24"/>
          <w:lang w:val="en-US" w:eastAsia="en-US"/>
          <w14:ligatures w14:val="none"/>
        </w:rPr>
        <w:t>1</w:t>
      </w:r>
      <w:r w:rsidR="009A111D">
        <w:rPr>
          <w:rFonts w:eastAsiaTheme="minorEastAsia"/>
          <w:b/>
          <w:bCs/>
          <w:color w:val="auto"/>
          <w:kern w:val="0"/>
          <w:sz w:val="24"/>
          <w:szCs w:val="24"/>
          <w:lang w:val="en-US" w:eastAsia="en-US"/>
          <w14:ligatures w14:val="none"/>
        </w:rPr>
        <w:t>8</w:t>
      </w:r>
      <w:r w:rsidRPr="00F049AE">
        <w:rPr>
          <w:rFonts w:eastAsiaTheme="minorEastAsia"/>
          <w:b/>
          <w:bCs/>
          <w:color w:val="auto"/>
          <w:kern w:val="0"/>
          <w:sz w:val="24"/>
          <w:szCs w:val="24"/>
          <w:lang w:val="en-US" w:eastAsia="en-US"/>
          <w14:ligatures w14:val="none"/>
        </w:rPr>
        <w:tab/>
        <w:t>Policy Review Record</w:t>
      </w:r>
    </w:p>
    <w:tbl>
      <w:tblPr>
        <w:tblStyle w:val="TableGrid0"/>
        <w:tblW w:w="0" w:type="auto"/>
        <w:tblLook w:val="04A0" w:firstRow="1" w:lastRow="0" w:firstColumn="1" w:lastColumn="0" w:noHBand="0" w:noVBand="1"/>
      </w:tblPr>
      <w:tblGrid>
        <w:gridCol w:w="1670"/>
        <w:gridCol w:w="1252"/>
        <w:gridCol w:w="1834"/>
        <w:gridCol w:w="4262"/>
      </w:tblGrid>
      <w:tr w:rsidR="00F049AE" w:rsidRPr="00F049AE" w14:paraId="5F68A828" w14:textId="77777777" w:rsidTr="00175C22">
        <w:tc>
          <w:tcPr>
            <w:tcW w:w="1838" w:type="dxa"/>
          </w:tcPr>
          <w:p w14:paraId="6DD599B6" w14:textId="77777777" w:rsidR="00F049AE" w:rsidRPr="00F049AE" w:rsidRDefault="00F049AE" w:rsidP="00F049AE">
            <w:pPr>
              <w:spacing w:after="0" w:line="276" w:lineRule="auto"/>
              <w:ind w:left="0" w:firstLine="0"/>
              <w:rPr>
                <w:rFonts w:eastAsiaTheme="minorEastAsia"/>
                <w:color w:val="auto"/>
              </w:rPr>
            </w:pPr>
            <w:r w:rsidRPr="00F049AE">
              <w:rPr>
                <w:rFonts w:eastAsiaTheme="minorEastAsia"/>
                <w:color w:val="auto"/>
              </w:rPr>
              <w:t>Version Number</w:t>
            </w:r>
          </w:p>
        </w:tc>
        <w:tc>
          <w:tcPr>
            <w:tcW w:w="1276" w:type="dxa"/>
          </w:tcPr>
          <w:p w14:paraId="3676C764" w14:textId="77777777" w:rsidR="00F049AE" w:rsidRPr="00F049AE" w:rsidRDefault="00F049AE" w:rsidP="00F049AE">
            <w:pPr>
              <w:spacing w:after="0" w:line="276" w:lineRule="auto"/>
              <w:ind w:left="0" w:firstLine="0"/>
              <w:rPr>
                <w:rFonts w:eastAsiaTheme="minorEastAsia"/>
                <w:color w:val="auto"/>
              </w:rPr>
            </w:pPr>
            <w:r w:rsidRPr="00F049AE">
              <w:rPr>
                <w:rFonts w:eastAsiaTheme="minorEastAsia"/>
                <w:color w:val="auto"/>
              </w:rPr>
              <w:t>Status</w:t>
            </w:r>
          </w:p>
        </w:tc>
        <w:tc>
          <w:tcPr>
            <w:tcW w:w="1984" w:type="dxa"/>
          </w:tcPr>
          <w:p w14:paraId="05CC0CF1" w14:textId="77777777" w:rsidR="00F049AE" w:rsidRPr="00F049AE" w:rsidRDefault="00F049AE" w:rsidP="00F049AE">
            <w:pPr>
              <w:spacing w:after="0" w:line="276" w:lineRule="auto"/>
              <w:ind w:left="0" w:firstLine="0"/>
              <w:rPr>
                <w:rFonts w:eastAsiaTheme="minorEastAsia"/>
                <w:color w:val="auto"/>
              </w:rPr>
            </w:pPr>
            <w:r w:rsidRPr="00F049AE">
              <w:rPr>
                <w:rFonts w:eastAsiaTheme="minorEastAsia"/>
                <w:color w:val="auto"/>
              </w:rPr>
              <w:t>Revision Date</w:t>
            </w:r>
          </w:p>
        </w:tc>
        <w:tc>
          <w:tcPr>
            <w:tcW w:w="4957" w:type="dxa"/>
          </w:tcPr>
          <w:p w14:paraId="00192337" w14:textId="77777777" w:rsidR="00F049AE" w:rsidRPr="00F049AE" w:rsidRDefault="00F049AE" w:rsidP="00F049AE">
            <w:pPr>
              <w:spacing w:after="0" w:line="276" w:lineRule="auto"/>
              <w:ind w:left="0" w:firstLine="0"/>
              <w:rPr>
                <w:rFonts w:eastAsiaTheme="minorEastAsia"/>
                <w:color w:val="auto"/>
              </w:rPr>
            </w:pPr>
            <w:r w:rsidRPr="00F049AE">
              <w:rPr>
                <w:rFonts w:eastAsiaTheme="minorEastAsia"/>
                <w:color w:val="auto"/>
              </w:rPr>
              <w:t>Summary of Changes</w:t>
            </w:r>
          </w:p>
        </w:tc>
      </w:tr>
      <w:tr w:rsidR="00F049AE" w:rsidRPr="00F049AE" w14:paraId="10B9A837" w14:textId="77777777" w:rsidTr="00175C22">
        <w:tc>
          <w:tcPr>
            <w:tcW w:w="1838" w:type="dxa"/>
          </w:tcPr>
          <w:p w14:paraId="4D07E2B2" w14:textId="2074CDC1" w:rsidR="00F049AE" w:rsidRPr="00F049AE" w:rsidRDefault="00F049AE" w:rsidP="00F049AE">
            <w:pPr>
              <w:spacing w:after="0" w:line="276" w:lineRule="auto"/>
              <w:ind w:left="0" w:firstLine="0"/>
              <w:rPr>
                <w:rFonts w:eastAsiaTheme="minorEastAsia"/>
                <w:color w:val="auto"/>
              </w:rPr>
            </w:pPr>
            <w:r w:rsidRPr="00F049AE">
              <w:rPr>
                <w:rFonts w:eastAsiaTheme="minorEastAsia"/>
                <w:color w:val="auto"/>
              </w:rPr>
              <w:t>Version 0</w:t>
            </w:r>
            <w:r w:rsidR="00123413">
              <w:rPr>
                <w:rFonts w:eastAsiaTheme="minorEastAsia"/>
                <w:color w:val="auto"/>
              </w:rPr>
              <w:t>7</w:t>
            </w:r>
          </w:p>
        </w:tc>
        <w:tc>
          <w:tcPr>
            <w:tcW w:w="1276" w:type="dxa"/>
          </w:tcPr>
          <w:p w14:paraId="429097D0" w14:textId="75409014" w:rsidR="00F049AE" w:rsidRPr="00F049AE" w:rsidRDefault="00D72467" w:rsidP="00F049AE">
            <w:pPr>
              <w:spacing w:after="0" w:line="276" w:lineRule="auto"/>
              <w:ind w:left="0" w:firstLine="0"/>
              <w:rPr>
                <w:rFonts w:eastAsiaTheme="minorEastAsia"/>
                <w:color w:val="auto"/>
              </w:rPr>
            </w:pPr>
            <w:r>
              <w:rPr>
                <w:rFonts w:eastAsiaTheme="minorEastAsia"/>
                <w:color w:val="auto"/>
              </w:rPr>
              <w:t>Approved</w:t>
            </w:r>
          </w:p>
        </w:tc>
        <w:tc>
          <w:tcPr>
            <w:tcW w:w="1984" w:type="dxa"/>
          </w:tcPr>
          <w:p w14:paraId="401CD58A" w14:textId="43DBAC65" w:rsidR="00F049AE" w:rsidRPr="00F049AE" w:rsidRDefault="00780C5D" w:rsidP="00F049AE">
            <w:pPr>
              <w:spacing w:after="0" w:line="276" w:lineRule="auto"/>
              <w:ind w:left="0" w:firstLine="0"/>
              <w:rPr>
                <w:rFonts w:eastAsiaTheme="minorEastAsia"/>
                <w:color w:val="auto"/>
              </w:rPr>
            </w:pPr>
            <w:r>
              <w:rPr>
                <w:rFonts w:eastAsiaTheme="minorEastAsia"/>
                <w:color w:val="auto"/>
              </w:rPr>
              <w:t>November</w:t>
            </w:r>
            <w:r w:rsidR="00F049AE" w:rsidRPr="00F049AE">
              <w:rPr>
                <w:rFonts w:eastAsiaTheme="minorEastAsia"/>
                <w:color w:val="auto"/>
              </w:rPr>
              <w:t xml:space="preserve"> 2025</w:t>
            </w:r>
          </w:p>
        </w:tc>
        <w:tc>
          <w:tcPr>
            <w:tcW w:w="4957" w:type="dxa"/>
          </w:tcPr>
          <w:p w14:paraId="2D38D3D8" w14:textId="325637F8" w:rsidR="00F049AE" w:rsidRDefault="00780C5D" w:rsidP="00F049AE">
            <w:pPr>
              <w:spacing w:after="0" w:line="276" w:lineRule="auto"/>
              <w:ind w:left="0" w:firstLine="0"/>
              <w:rPr>
                <w:rFonts w:eastAsiaTheme="minorEastAsia"/>
                <w:color w:val="auto"/>
              </w:rPr>
            </w:pPr>
            <w:r>
              <w:rPr>
                <w:rFonts w:eastAsiaTheme="minorEastAsia"/>
                <w:color w:val="auto"/>
              </w:rPr>
              <w:t>Addition of sections 14-17</w:t>
            </w:r>
          </w:p>
          <w:p w14:paraId="1B202AC5" w14:textId="2E5D19CC" w:rsidR="00780C5D" w:rsidRPr="00F049AE" w:rsidRDefault="00BF5102" w:rsidP="00F049AE">
            <w:pPr>
              <w:spacing w:after="0" w:line="276" w:lineRule="auto"/>
              <w:ind w:left="0" w:firstLine="0"/>
              <w:rPr>
                <w:rFonts w:eastAsiaTheme="minorEastAsia"/>
                <w:color w:val="auto"/>
              </w:rPr>
            </w:pPr>
            <w:r>
              <w:rPr>
                <w:rFonts w:eastAsiaTheme="minorEastAsia"/>
                <w:color w:val="auto"/>
              </w:rPr>
              <w:t xml:space="preserve">Reformatting </w:t>
            </w:r>
          </w:p>
          <w:p w14:paraId="7823CE98" w14:textId="77777777" w:rsidR="00F049AE" w:rsidRPr="00F049AE" w:rsidRDefault="00F049AE" w:rsidP="00F049AE">
            <w:pPr>
              <w:spacing w:after="0" w:line="276" w:lineRule="auto"/>
              <w:ind w:left="0" w:firstLine="0"/>
              <w:rPr>
                <w:rFonts w:eastAsiaTheme="minorEastAsia"/>
                <w:color w:val="auto"/>
              </w:rPr>
            </w:pPr>
          </w:p>
        </w:tc>
      </w:tr>
    </w:tbl>
    <w:p w14:paraId="16E44F42" w14:textId="77777777" w:rsidR="00B434B4" w:rsidRDefault="003A7367">
      <w:pPr>
        <w:spacing w:after="0" w:line="259" w:lineRule="auto"/>
        <w:ind w:left="0" w:firstLine="0"/>
      </w:pPr>
      <w:r>
        <w:t xml:space="preserve"> </w:t>
      </w:r>
      <w:r>
        <w:br w:type="page"/>
      </w:r>
    </w:p>
    <w:p w14:paraId="4FC15072" w14:textId="77777777" w:rsidR="00B434B4" w:rsidRDefault="003A7367">
      <w:pPr>
        <w:spacing w:after="219" w:line="259" w:lineRule="auto"/>
        <w:ind w:left="-5" w:hanging="10"/>
      </w:pPr>
      <w:r>
        <w:rPr>
          <w:b/>
        </w:rPr>
        <w:lastRenderedPageBreak/>
        <w:t xml:space="preserve">Appendix 1. </w:t>
      </w:r>
    </w:p>
    <w:p w14:paraId="46380B77" w14:textId="77777777" w:rsidR="00B434B4" w:rsidRDefault="003A7367">
      <w:pPr>
        <w:spacing w:after="295" w:line="259" w:lineRule="auto"/>
        <w:ind w:left="-5" w:hanging="10"/>
      </w:pPr>
      <w:r>
        <w:rPr>
          <w:b/>
        </w:rPr>
        <w:t>Appendix 1a.</w:t>
      </w:r>
      <w:r>
        <w:rPr>
          <w:b/>
          <w:color w:val="1D2228"/>
        </w:rPr>
        <w:t xml:space="preserve"> </w:t>
      </w:r>
    </w:p>
    <w:p w14:paraId="6F1CBD34" w14:textId="77777777" w:rsidR="00B434B4" w:rsidRDefault="003A7367">
      <w:pPr>
        <w:spacing w:after="276" w:line="259" w:lineRule="auto"/>
        <w:ind w:left="0" w:firstLine="0"/>
      </w:pPr>
      <w:r>
        <w:rPr>
          <w:b/>
          <w:color w:val="1D2228"/>
          <w:u w:val="single" w:color="1D2228"/>
        </w:rPr>
        <w:t>Application Scoring</w:t>
      </w:r>
      <w:r>
        <w:rPr>
          <w:b/>
          <w:color w:val="1D2228"/>
        </w:rPr>
        <w:t xml:space="preserve"> </w:t>
      </w:r>
    </w:p>
    <w:p w14:paraId="3C936016" w14:textId="77777777" w:rsidR="00B434B4" w:rsidRPr="00D72467" w:rsidRDefault="003A7367">
      <w:pPr>
        <w:numPr>
          <w:ilvl w:val="0"/>
          <w:numId w:val="7"/>
        </w:numPr>
        <w:spacing w:after="10" w:line="246" w:lineRule="auto"/>
        <w:ind w:hanging="360"/>
      </w:pPr>
      <w:r>
        <w:rPr>
          <w:color w:val="1D2228"/>
        </w:rPr>
        <w:t xml:space="preserve">Applicants will be scored and ranked utilising the information supplied on their application. </w:t>
      </w:r>
    </w:p>
    <w:p w14:paraId="2AFE44C5" w14:textId="77777777" w:rsidR="00D72467" w:rsidRDefault="00D72467" w:rsidP="00D72467">
      <w:pPr>
        <w:spacing w:after="10" w:line="246" w:lineRule="auto"/>
        <w:ind w:left="705" w:firstLine="0"/>
      </w:pPr>
    </w:p>
    <w:p w14:paraId="7CDA10EB" w14:textId="77777777" w:rsidR="00B434B4" w:rsidRPr="00D72467" w:rsidRDefault="003A7367">
      <w:pPr>
        <w:numPr>
          <w:ilvl w:val="0"/>
          <w:numId w:val="7"/>
        </w:numPr>
        <w:spacing w:after="10" w:line="246" w:lineRule="auto"/>
        <w:ind w:hanging="360"/>
      </w:pPr>
      <w:r>
        <w:rPr>
          <w:color w:val="1D2228"/>
        </w:rPr>
        <w:t xml:space="preserve">Scoring of each application will be conducted by a KCLT staff member or independent consultant nominated by the Board. </w:t>
      </w:r>
    </w:p>
    <w:p w14:paraId="78F3D424" w14:textId="77777777" w:rsidR="00D72467" w:rsidRDefault="00D72467" w:rsidP="00D72467">
      <w:pPr>
        <w:spacing w:after="10" w:line="246" w:lineRule="auto"/>
        <w:ind w:left="0" w:firstLine="0"/>
      </w:pPr>
    </w:p>
    <w:p w14:paraId="54C7FAE9" w14:textId="77777777" w:rsidR="00B434B4" w:rsidRPr="00D72467" w:rsidRDefault="003A7367">
      <w:pPr>
        <w:numPr>
          <w:ilvl w:val="0"/>
          <w:numId w:val="7"/>
        </w:numPr>
        <w:spacing w:after="10" w:line="246" w:lineRule="auto"/>
        <w:ind w:hanging="360"/>
      </w:pPr>
      <w:r>
        <w:rPr>
          <w:color w:val="1D2228"/>
        </w:rPr>
        <w:t xml:space="preserve">The results of scoring will be reviewed and confirmed by an independent allocations panel who can exercise the discretions described.  </w:t>
      </w:r>
    </w:p>
    <w:p w14:paraId="6DEC1DD1" w14:textId="77777777" w:rsidR="00D72467" w:rsidRDefault="00D72467" w:rsidP="00D72467">
      <w:pPr>
        <w:spacing w:after="10" w:line="246" w:lineRule="auto"/>
        <w:ind w:left="0" w:firstLine="0"/>
      </w:pPr>
    </w:p>
    <w:p w14:paraId="16F19A15" w14:textId="77777777" w:rsidR="00B434B4" w:rsidRPr="00D72467" w:rsidRDefault="003A7367">
      <w:pPr>
        <w:numPr>
          <w:ilvl w:val="0"/>
          <w:numId w:val="7"/>
        </w:numPr>
        <w:spacing w:after="10" w:line="246" w:lineRule="auto"/>
        <w:ind w:hanging="360"/>
      </w:pPr>
      <w:r>
        <w:rPr>
          <w:color w:val="1D2228"/>
        </w:rPr>
        <w:t xml:space="preserve">The composition of the allocations panel will comprise of three trusted, reliable individuals from the local community. </w:t>
      </w:r>
    </w:p>
    <w:p w14:paraId="19D075EE" w14:textId="77777777" w:rsidR="00D72467" w:rsidRDefault="00D72467" w:rsidP="00D72467">
      <w:pPr>
        <w:spacing w:after="10" w:line="246" w:lineRule="auto"/>
        <w:ind w:left="0" w:firstLine="0"/>
      </w:pPr>
    </w:p>
    <w:p w14:paraId="4DB0DE83" w14:textId="77777777" w:rsidR="00B434B4" w:rsidRDefault="003A7367">
      <w:pPr>
        <w:numPr>
          <w:ilvl w:val="0"/>
          <w:numId w:val="7"/>
        </w:numPr>
        <w:spacing w:after="277" w:line="246" w:lineRule="auto"/>
        <w:ind w:hanging="360"/>
      </w:pPr>
      <w:r>
        <w:rPr>
          <w:color w:val="1D2228"/>
        </w:rPr>
        <w:t xml:space="preserve">The allocations panel may seek clarification from the KCLT Board on any aspect of this policy but will not seek Board confirmation of its scoring decisions. </w:t>
      </w:r>
    </w:p>
    <w:p w14:paraId="15551AFD" w14:textId="77777777" w:rsidR="00B434B4" w:rsidRDefault="003A7367">
      <w:pPr>
        <w:spacing w:after="215" w:line="259" w:lineRule="auto"/>
        <w:ind w:left="0" w:firstLine="0"/>
      </w:pPr>
      <w:r>
        <w:rPr>
          <w:b/>
        </w:rPr>
        <w:t xml:space="preserve"> </w:t>
      </w:r>
    </w:p>
    <w:p w14:paraId="7CF915C0" w14:textId="77777777" w:rsidR="00B434B4" w:rsidRDefault="003A7367">
      <w:pPr>
        <w:spacing w:after="219" w:line="259" w:lineRule="auto"/>
        <w:ind w:left="0" w:firstLine="0"/>
      </w:pPr>
      <w:r>
        <w:rPr>
          <w:b/>
        </w:rPr>
        <w:t xml:space="preserve"> </w:t>
      </w:r>
    </w:p>
    <w:p w14:paraId="7AC46FA4" w14:textId="77777777" w:rsidR="00B434B4" w:rsidRDefault="003A7367">
      <w:pPr>
        <w:spacing w:after="219" w:line="259" w:lineRule="auto"/>
        <w:ind w:left="0" w:firstLine="0"/>
      </w:pPr>
      <w:r>
        <w:rPr>
          <w:b/>
        </w:rPr>
        <w:t xml:space="preserve"> </w:t>
      </w:r>
    </w:p>
    <w:p w14:paraId="5CFBE162" w14:textId="77777777" w:rsidR="00B434B4" w:rsidRDefault="003A7367">
      <w:pPr>
        <w:spacing w:after="219" w:line="259" w:lineRule="auto"/>
        <w:ind w:left="0" w:firstLine="0"/>
      </w:pPr>
      <w:r>
        <w:rPr>
          <w:b/>
        </w:rPr>
        <w:t xml:space="preserve"> </w:t>
      </w:r>
    </w:p>
    <w:p w14:paraId="460261B7" w14:textId="77777777" w:rsidR="00B434B4" w:rsidRDefault="003A7367">
      <w:pPr>
        <w:spacing w:after="215" w:line="259" w:lineRule="auto"/>
        <w:ind w:left="0" w:firstLine="0"/>
      </w:pPr>
      <w:r>
        <w:rPr>
          <w:b/>
        </w:rPr>
        <w:t xml:space="preserve"> </w:t>
      </w:r>
    </w:p>
    <w:p w14:paraId="646B7FA5" w14:textId="77777777" w:rsidR="00B434B4" w:rsidRDefault="003A7367">
      <w:pPr>
        <w:spacing w:after="219" w:line="259" w:lineRule="auto"/>
        <w:ind w:left="0" w:firstLine="0"/>
      </w:pPr>
      <w:r>
        <w:rPr>
          <w:b/>
        </w:rPr>
        <w:t xml:space="preserve"> </w:t>
      </w:r>
    </w:p>
    <w:p w14:paraId="0B0CD8CD" w14:textId="77777777" w:rsidR="00B434B4" w:rsidRDefault="003A7367">
      <w:pPr>
        <w:spacing w:after="219" w:line="259" w:lineRule="auto"/>
        <w:ind w:left="0" w:firstLine="0"/>
      </w:pPr>
      <w:r>
        <w:rPr>
          <w:b/>
        </w:rPr>
        <w:t xml:space="preserve"> </w:t>
      </w:r>
    </w:p>
    <w:p w14:paraId="06E5ED9E" w14:textId="77777777" w:rsidR="00B434B4" w:rsidRDefault="003A7367">
      <w:pPr>
        <w:spacing w:after="219" w:line="259" w:lineRule="auto"/>
        <w:ind w:left="0" w:firstLine="0"/>
      </w:pPr>
      <w:r>
        <w:rPr>
          <w:b/>
        </w:rPr>
        <w:t xml:space="preserve"> </w:t>
      </w:r>
    </w:p>
    <w:p w14:paraId="3DD98244" w14:textId="77777777" w:rsidR="00B434B4" w:rsidRDefault="003A7367">
      <w:pPr>
        <w:spacing w:after="215" w:line="259" w:lineRule="auto"/>
        <w:ind w:left="0" w:firstLine="0"/>
      </w:pPr>
      <w:r>
        <w:rPr>
          <w:b/>
        </w:rPr>
        <w:t xml:space="preserve"> </w:t>
      </w:r>
    </w:p>
    <w:p w14:paraId="5C674990" w14:textId="77777777" w:rsidR="00B434B4" w:rsidRDefault="003A7367">
      <w:pPr>
        <w:spacing w:after="219" w:line="259" w:lineRule="auto"/>
        <w:ind w:left="0" w:firstLine="0"/>
      </w:pPr>
      <w:r>
        <w:rPr>
          <w:b/>
        </w:rPr>
        <w:t xml:space="preserve"> </w:t>
      </w:r>
    </w:p>
    <w:p w14:paraId="017DF182" w14:textId="77777777" w:rsidR="00B434B4" w:rsidRDefault="003A7367">
      <w:pPr>
        <w:spacing w:after="219" w:line="259" w:lineRule="auto"/>
        <w:ind w:left="0" w:firstLine="0"/>
      </w:pPr>
      <w:r>
        <w:rPr>
          <w:b/>
        </w:rPr>
        <w:t xml:space="preserve"> </w:t>
      </w:r>
    </w:p>
    <w:p w14:paraId="57A6B3AF" w14:textId="77777777" w:rsidR="00B434B4" w:rsidRDefault="003A7367">
      <w:pPr>
        <w:spacing w:after="215" w:line="259" w:lineRule="auto"/>
        <w:ind w:left="0" w:firstLine="0"/>
      </w:pPr>
      <w:r>
        <w:rPr>
          <w:b/>
        </w:rPr>
        <w:t xml:space="preserve"> </w:t>
      </w:r>
    </w:p>
    <w:p w14:paraId="314827E7" w14:textId="77777777" w:rsidR="00B434B4" w:rsidRDefault="003A7367">
      <w:pPr>
        <w:spacing w:after="219" w:line="259" w:lineRule="auto"/>
        <w:ind w:left="0" w:firstLine="0"/>
      </w:pPr>
      <w:r>
        <w:rPr>
          <w:b/>
        </w:rPr>
        <w:t xml:space="preserve"> </w:t>
      </w:r>
    </w:p>
    <w:p w14:paraId="382F9A5E" w14:textId="77777777" w:rsidR="00B434B4" w:rsidRDefault="003A7367">
      <w:pPr>
        <w:spacing w:after="219" w:line="259" w:lineRule="auto"/>
        <w:ind w:left="0" w:firstLine="0"/>
      </w:pPr>
      <w:r>
        <w:rPr>
          <w:b/>
        </w:rPr>
        <w:t xml:space="preserve"> </w:t>
      </w:r>
    </w:p>
    <w:p w14:paraId="1541CCA3" w14:textId="77777777" w:rsidR="00B434B4" w:rsidRDefault="003A7367">
      <w:pPr>
        <w:spacing w:after="219" w:line="259" w:lineRule="auto"/>
        <w:ind w:left="0" w:firstLine="0"/>
      </w:pPr>
      <w:r>
        <w:rPr>
          <w:b/>
        </w:rPr>
        <w:t xml:space="preserve"> </w:t>
      </w:r>
    </w:p>
    <w:p w14:paraId="18543D71" w14:textId="77777777" w:rsidR="00B434B4" w:rsidRDefault="003A7367">
      <w:pPr>
        <w:spacing w:after="215" w:line="259" w:lineRule="auto"/>
        <w:ind w:left="0" w:firstLine="0"/>
      </w:pPr>
      <w:r>
        <w:rPr>
          <w:b/>
        </w:rPr>
        <w:t xml:space="preserve"> </w:t>
      </w:r>
    </w:p>
    <w:p w14:paraId="72C5E2AD" w14:textId="3089A204" w:rsidR="00D76551" w:rsidRDefault="003A7367">
      <w:pPr>
        <w:spacing w:after="219" w:line="259" w:lineRule="auto"/>
        <w:ind w:left="0" w:firstLine="0"/>
        <w:rPr>
          <w:b/>
        </w:rPr>
      </w:pPr>
      <w:r>
        <w:rPr>
          <w:b/>
        </w:rPr>
        <w:t xml:space="preserve"> </w:t>
      </w:r>
    </w:p>
    <w:p w14:paraId="2C9603C1" w14:textId="27EE024F" w:rsidR="00B434B4" w:rsidRPr="00D76551" w:rsidRDefault="00B434B4" w:rsidP="00D76551">
      <w:pPr>
        <w:spacing w:after="160" w:line="259" w:lineRule="auto"/>
        <w:ind w:left="0" w:firstLine="0"/>
        <w:rPr>
          <w:b/>
        </w:rPr>
      </w:pPr>
    </w:p>
    <w:p w14:paraId="121AD52A" w14:textId="77777777" w:rsidR="00B434B4" w:rsidRDefault="003A7367">
      <w:pPr>
        <w:spacing w:after="219" w:line="259" w:lineRule="auto"/>
        <w:ind w:left="-5" w:hanging="10"/>
      </w:pPr>
      <w:r>
        <w:rPr>
          <w:b/>
        </w:rPr>
        <w:t xml:space="preserve">Appendix 1b. </w:t>
      </w:r>
    </w:p>
    <w:p w14:paraId="337D27D3" w14:textId="57634976" w:rsidR="00B434B4" w:rsidRDefault="003A7367" w:rsidP="00D76551">
      <w:pPr>
        <w:spacing w:after="215" w:line="259" w:lineRule="auto"/>
        <w:ind w:left="60" w:firstLine="0"/>
        <w:jc w:val="center"/>
      </w:pPr>
      <w:r>
        <w:rPr>
          <w:b/>
        </w:rPr>
        <w:t xml:space="preserve">  </w:t>
      </w:r>
    </w:p>
    <w:p w14:paraId="636D9747" w14:textId="7934B5D3" w:rsidR="00B434B4" w:rsidRDefault="003A7367">
      <w:pPr>
        <w:spacing w:after="0" w:line="259" w:lineRule="auto"/>
        <w:ind w:left="0" w:right="944" w:firstLine="0"/>
        <w:jc w:val="right"/>
      </w:pPr>
      <w:r>
        <w:rPr>
          <w:b/>
        </w:rPr>
        <w:t xml:space="preserve">Points Table for Prioritising Applications for KCLT Properties </w:t>
      </w:r>
    </w:p>
    <w:tbl>
      <w:tblPr>
        <w:tblStyle w:val="TableGrid"/>
        <w:tblW w:w="9551" w:type="dxa"/>
        <w:tblInd w:w="4" w:type="dxa"/>
        <w:tblCellMar>
          <w:top w:w="9" w:type="dxa"/>
          <w:left w:w="104" w:type="dxa"/>
          <w:right w:w="47" w:type="dxa"/>
        </w:tblCellMar>
        <w:tblLook w:val="04A0" w:firstRow="1" w:lastRow="0" w:firstColumn="1" w:lastColumn="0" w:noHBand="0" w:noVBand="1"/>
      </w:tblPr>
      <w:tblGrid>
        <w:gridCol w:w="1568"/>
        <w:gridCol w:w="2657"/>
        <w:gridCol w:w="580"/>
        <w:gridCol w:w="1721"/>
        <w:gridCol w:w="1944"/>
        <w:gridCol w:w="1081"/>
      </w:tblGrid>
      <w:tr w:rsidR="00B434B4" w14:paraId="6335E0CB" w14:textId="77777777">
        <w:trPr>
          <w:trHeight w:val="486"/>
        </w:trPr>
        <w:tc>
          <w:tcPr>
            <w:tcW w:w="1568" w:type="dxa"/>
            <w:tcBorders>
              <w:top w:val="single" w:sz="3" w:space="0" w:color="999999"/>
              <w:left w:val="single" w:sz="3" w:space="0" w:color="999999"/>
              <w:bottom w:val="single" w:sz="11" w:space="0" w:color="666666"/>
              <w:right w:val="single" w:sz="3" w:space="0" w:color="999999"/>
            </w:tcBorders>
          </w:tcPr>
          <w:p w14:paraId="7E515F86" w14:textId="77777777" w:rsidR="00B434B4" w:rsidRDefault="003A7367">
            <w:pPr>
              <w:spacing w:after="0" w:line="259" w:lineRule="auto"/>
              <w:ind w:left="0" w:right="68" w:firstLine="0"/>
              <w:jc w:val="center"/>
            </w:pPr>
            <w:r>
              <w:rPr>
                <w:b/>
              </w:rPr>
              <w:t xml:space="preserve">Criteria </w:t>
            </w:r>
          </w:p>
        </w:tc>
        <w:tc>
          <w:tcPr>
            <w:tcW w:w="2657" w:type="dxa"/>
            <w:tcBorders>
              <w:top w:val="single" w:sz="3" w:space="0" w:color="999999"/>
              <w:left w:val="single" w:sz="3" w:space="0" w:color="999999"/>
              <w:bottom w:val="single" w:sz="11" w:space="0" w:color="666666"/>
              <w:right w:val="single" w:sz="3" w:space="0" w:color="999999"/>
            </w:tcBorders>
          </w:tcPr>
          <w:p w14:paraId="12CA84A1" w14:textId="77777777" w:rsidR="00B434B4" w:rsidRDefault="003A7367">
            <w:pPr>
              <w:spacing w:after="0" w:line="259" w:lineRule="auto"/>
              <w:ind w:left="0" w:right="69" w:firstLine="0"/>
              <w:jc w:val="center"/>
            </w:pPr>
            <w:r>
              <w:rPr>
                <w:b/>
              </w:rPr>
              <w:t xml:space="preserve">Condition </w:t>
            </w:r>
          </w:p>
        </w:tc>
        <w:tc>
          <w:tcPr>
            <w:tcW w:w="580" w:type="dxa"/>
            <w:tcBorders>
              <w:top w:val="single" w:sz="3" w:space="0" w:color="999999"/>
              <w:left w:val="single" w:sz="3" w:space="0" w:color="999999"/>
              <w:bottom w:val="single" w:sz="11" w:space="0" w:color="666666"/>
              <w:right w:val="single" w:sz="3" w:space="0" w:color="999999"/>
            </w:tcBorders>
          </w:tcPr>
          <w:p w14:paraId="7E4ECC28" w14:textId="77777777" w:rsidR="00B434B4" w:rsidRDefault="003A7367">
            <w:pPr>
              <w:spacing w:after="0" w:line="259" w:lineRule="auto"/>
              <w:ind w:left="0" w:firstLine="0"/>
              <w:jc w:val="center"/>
            </w:pPr>
            <w:r>
              <w:rPr>
                <w:b/>
              </w:rPr>
              <w:t xml:space="preserve"> </w:t>
            </w:r>
          </w:p>
        </w:tc>
        <w:tc>
          <w:tcPr>
            <w:tcW w:w="1721" w:type="dxa"/>
            <w:tcBorders>
              <w:top w:val="single" w:sz="3" w:space="0" w:color="999999"/>
              <w:left w:val="single" w:sz="3" w:space="0" w:color="999999"/>
              <w:bottom w:val="single" w:sz="11" w:space="0" w:color="666666"/>
              <w:right w:val="single" w:sz="3" w:space="0" w:color="999999"/>
            </w:tcBorders>
          </w:tcPr>
          <w:p w14:paraId="2FFB1929" w14:textId="77777777" w:rsidR="00B434B4" w:rsidRDefault="003A7367">
            <w:pPr>
              <w:spacing w:after="0" w:line="259" w:lineRule="auto"/>
              <w:ind w:left="0" w:right="54" w:firstLine="0"/>
              <w:jc w:val="center"/>
            </w:pPr>
            <w:r>
              <w:rPr>
                <w:b/>
              </w:rPr>
              <w:t xml:space="preserve">Points/unit </w:t>
            </w:r>
          </w:p>
        </w:tc>
        <w:tc>
          <w:tcPr>
            <w:tcW w:w="1944" w:type="dxa"/>
            <w:tcBorders>
              <w:top w:val="single" w:sz="3" w:space="0" w:color="999999"/>
              <w:left w:val="single" w:sz="3" w:space="0" w:color="999999"/>
              <w:bottom w:val="single" w:sz="11" w:space="0" w:color="666666"/>
              <w:right w:val="single" w:sz="3" w:space="0" w:color="999999"/>
            </w:tcBorders>
          </w:tcPr>
          <w:p w14:paraId="4F0112D5" w14:textId="77777777" w:rsidR="00B434B4" w:rsidRDefault="003A7367">
            <w:pPr>
              <w:spacing w:after="0" w:line="259" w:lineRule="auto"/>
              <w:ind w:left="0" w:right="56" w:firstLine="0"/>
              <w:jc w:val="center"/>
            </w:pPr>
            <w:r>
              <w:rPr>
                <w:b/>
              </w:rPr>
              <w:t xml:space="preserve">Points Scored </w:t>
            </w:r>
          </w:p>
        </w:tc>
        <w:tc>
          <w:tcPr>
            <w:tcW w:w="1081" w:type="dxa"/>
            <w:tcBorders>
              <w:top w:val="single" w:sz="3" w:space="0" w:color="999999"/>
              <w:left w:val="single" w:sz="3" w:space="0" w:color="999999"/>
              <w:bottom w:val="single" w:sz="11" w:space="0" w:color="666666"/>
              <w:right w:val="single" w:sz="3" w:space="0" w:color="999999"/>
            </w:tcBorders>
          </w:tcPr>
          <w:p w14:paraId="773C6685" w14:textId="77777777" w:rsidR="00B434B4" w:rsidRDefault="003A7367">
            <w:pPr>
              <w:spacing w:after="0" w:line="259" w:lineRule="auto"/>
              <w:ind w:left="68" w:firstLine="0"/>
            </w:pPr>
            <w:r>
              <w:rPr>
                <w:b/>
              </w:rPr>
              <w:t xml:space="preserve">TOTAL </w:t>
            </w:r>
          </w:p>
        </w:tc>
      </w:tr>
      <w:tr w:rsidR="00B434B4" w14:paraId="6FD8B37F" w14:textId="77777777">
        <w:trPr>
          <w:trHeight w:val="778"/>
        </w:trPr>
        <w:tc>
          <w:tcPr>
            <w:tcW w:w="1568" w:type="dxa"/>
            <w:vMerge w:val="restart"/>
            <w:tcBorders>
              <w:top w:val="single" w:sz="11" w:space="0" w:color="666666"/>
              <w:left w:val="single" w:sz="3" w:space="0" w:color="999999"/>
              <w:bottom w:val="single" w:sz="3" w:space="0" w:color="999999"/>
              <w:right w:val="single" w:sz="3" w:space="0" w:color="999999"/>
            </w:tcBorders>
          </w:tcPr>
          <w:p w14:paraId="24FDBBEA" w14:textId="77777777" w:rsidR="00B434B4" w:rsidRDefault="003A7367">
            <w:pPr>
              <w:spacing w:after="0" w:line="259" w:lineRule="auto"/>
              <w:ind w:left="4" w:firstLine="0"/>
            </w:pPr>
            <w:r>
              <w:rPr>
                <w:b/>
              </w:rPr>
              <w:t xml:space="preserve"> </w:t>
            </w:r>
          </w:p>
          <w:p w14:paraId="351ED6A0" w14:textId="77777777" w:rsidR="00B434B4" w:rsidRDefault="003A7367">
            <w:pPr>
              <w:spacing w:after="0" w:line="259" w:lineRule="auto"/>
              <w:ind w:left="4" w:firstLine="0"/>
            </w:pPr>
            <w:r>
              <w:rPr>
                <w:b/>
              </w:rPr>
              <w:t xml:space="preserve"> </w:t>
            </w:r>
          </w:p>
          <w:p w14:paraId="7B1C9110" w14:textId="77777777" w:rsidR="00B434B4" w:rsidRDefault="003A7367">
            <w:pPr>
              <w:spacing w:after="0" w:line="259" w:lineRule="auto"/>
              <w:ind w:left="4" w:firstLine="0"/>
            </w:pPr>
            <w:r>
              <w:rPr>
                <w:b/>
              </w:rPr>
              <w:t xml:space="preserve"> </w:t>
            </w:r>
          </w:p>
          <w:p w14:paraId="11F603F5" w14:textId="77777777" w:rsidR="00B434B4" w:rsidRDefault="003A7367">
            <w:pPr>
              <w:spacing w:after="0" w:line="259" w:lineRule="auto"/>
              <w:ind w:left="4" w:firstLine="0"/>
            </w:pPr>
            <w:r>
              <w:rPr>
                <w:b/>
              </w:rPr>
              <w:t xml:space="preserve"> </w:t>
            </w:r>
          </w:p>
          <w:p w14:paraId="26028C45" w14:textId="77777777" w:rsidR="00B434B4" w:rsidRDefault="003A7367">
            <w:pPr>
              <w:spacing w:after="0" w:line="259" w:lineRule="auto"/>
              <w:ind w:left="4" w:firstLine="0"/>
            </w:pPr>
            <w:r>
              <w:rPr>
                <w:b/>
              </w:rPr>
              <w:t xml:space="preserve">Local Connection - residence </w:t>
            </w:r>
          </w:p>
        </w:tc>
        <w:tc>
          <w:tcPr>
            <w:tcW w:w="2657" w:type="dxa"/>
            <w:tcBorders>
              <w:top w:val="single" w:sz="11" w:space="0" w:color="666666"/>
              <w:left w:val="single" w:sz="3" w:space="0" w:color="999999"/>
              <w:bottom w:val="single" w:sz="3" w:space="0" w:color="999999"/>
              <w:right w:val="single" w:sz="3" w:space="0" w:color="999999"/>
            </w:tcBorders>
          </w:tcPr>
          <w:p w14:paraId="4ACC0ABB" w14:textId="77777777" w:rsidR="00B434B4" w:rsidRDefault="003A7367">
            <w:pPr>
              <w:spacing w:after="0" w:line="259" w:lineRule="auto"/>
              <w:ind w:left="0" w:firstLine="0"/>
            </w:pPr>
            <w:r>
              <w:t xml:space="preserve">Applicant currently lives in Kennett or has done so in the past </w:t>
            </w:r>
          </w:p>
        </w:tc>
        <w:tc>
          <w:tcPr>
            <w:tcW w:w="580" w:type="dxa"/>
            <w:tcBorders>
              <w:top w:val="single" w:sz="11" w:space="0" w:color="666666"/>
              <w:left w:val="single" w:sz="3" w:space="0" w:color="999999"/>
              <w:bottom w:val="single" w:sz="3" w:space="0" w:color="999999"/>
              <w:right w:val="single" w:sz="3" w:space="0" w:color="999999"/>
            </w:tcBorders>
          </w:tcPr>
          <w:p w14:paraId="10C495B5" w14:textId="77777777" w:rsidR="00B434B4" w:rsidRDefault="003A7367">
            <w:pPr>
              <w:spacing w:after="0" w:line="259" w:lineRule="auto"/>
              <w:ind w:left="16" w:firstLine="0"/>
            </w:pPr>
            <w:r>
              <w:t xml:space="preserve">Yrs </w:t>
            </w:r>
          </w:p>
        </w:tc>
        <w:tc>
          <w:tcPr>
            <w:tcW w:w="1721" w:type="dxa"/>
            <w:tcBorders>
              <w:top w:val="single" w:sz="11" w:space="0" w:color="666666"/>
              <w:left w:val="single" w:sz="3" w:space="0" w:color="999999"/>
              <w:bottom w:val="single" w:sz="3" w:space="0" w:color="999999"/>
              <w:right w:val="single" w:sz="3" w:space="0" w:color="999999"/>
            </w:tcBorders>
          </w:tcPr>
          <w:p w14:paraId="60AFF833" w14:textId="77777777" w:rsidR="00B434B4" w:rsidRDefault="003A7367">
            <w:pPr>
              <w:spacing w:after="0" w:line="259" w:lineRule="auto"/>
              <w:ind w:left="0" w:right="53" w:firstLine="0"/>
              <w:jc w:val="center"/>
            </w:pPr>
            <w:r>
              <w:rPr>
                <w:color w:val="0D0D0D"/>
              </w:rPr>
              <w:t xml:space="preserve">50/yr </w:t>
            </w:r>
          </w:p>
        </w:tc>
        <w:tc>
          <w:tcPr>
            <w:tcW w:w="1944" w:type="dxa"/>
            <w:tcBorders>
              <w:top w:val="single" w:sz="11" w:space="0" w:color="666666"/>
              <w:left w:val="single" w:sz="3" w:space="0" w:color="999999"/>
              <w:bottom w:val="single" w:sz="3" w:space="0" w:color="999999"/>
              <w:right w:val="single" w:sz="3" w:space="0" w:color="999999"/>
            </w:tcBorders>
          </w:tcPr>
          <w:p w14:paraId="59D1A640" w14:textId="77777777" w:rsidR="00B434B4" w:rsidRDefault="003A7367">
            <w:pPr>
              <w:spacing w:after="0" w:line="259" w:lineRule="auto"/>
              <w:ind w:left="4" w:firstLine="0"/>
            </w:pPr>
            <w:r>
              <w:t xml:space="preserve"> </w:t>
            </w:r>
          </w:p>
        </w:tc>
        <w:tc>
          <w:tcPr>
            <w:tcW w:w="1081" w:type="dxa"/>
            <w:tcBorders>
              <w:top w:val="single" w:sz="11" w:space="0" w:color="666666"/>
              <w:left w:val="single" w:sz="3" w:space="0" w:color="999999"/>
              <w:bottom w:val="single" w:sz="3" w:space="0" w:color="999999"/>
              <w:right w:val="single" w:sz="3" w:space="0" w:color="999999"/>
            </w:tcBorders>
          </w:tcPr>
          <w:p w14:paraId="5AE3CA67" w14:textId="77777777" w:rsidR="00B434B4" w:rsidRDefault="003A7367">
            <w:pPr>
              <w:spacing w:after="0" w:line="259" w:lineRule="auto"/>
              <w:ind w:left="4" w:firstLine="0"/>
            </w:pPr>
            <w:r>
              <w:t xml:space="preserve"> </w:t>
            </w:r>
          </w:p>
        </w:tc>
      </w:tr>
      <w:tr w:rsidR="00B434B4" w14:paraId="5F01D791" w14:textId="77777777">
        <w:trPr>
          <w:trHeight w:val="768"/>
        </w:trPr>
        <w:tc>
          <w:tcPr>
            <w:tcW w:w="0" w:type="auto"/>
            <w:vMerge/>
            <w:tcBorders>
              <w:top w:val="nil"/>
              <w:left w:val="single" w:sz="3" w:space="0" w:color="999999"/>
              <w:bottom w:val="nil"/>
              <w:right w:val="single" w:sz="3" w:space="0" w:color="999999"/>
            </w:tcBorders>
          </w:tcPr>
          <w:p w14:paraId="676B066C"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0FE23DAC" w14:textId="77777777" w:rsidR="00B434B4" w:rsidRDefault="003A7367">
            <w:pPr>
              <w:spacing w:after="0" w:line="259" w:lineRule="auto"/>
              <w:ind w:left="0" w:firstLine="0"/>
            </w:pPr>
            <w:r>
              <w:t xml:space="preserve">Close family living in </w:t>
            </w:r>
          </w:p>
          <w:p w14:paraId="75649A31" w14:textId="77777777" w:rsidR="00B434B4" w:rsidRDefault="003A7367">
            <w:pPr>
              <w:spacing w:after="0" w:line="259" w:lineRule="auto"/>
              <w:ind w:left="0" w:firstLine="0"/>
            </w:pPr>
            <w:r>
              <w:t xml:space="preserve">Kennett for last? years </w:t>
            </w:r>
          </w:p>
          <w:p w14:paraId="2F7C382C" w14:textId="77777777" w:rsidR="00B434B4" w:rsidRDefault="003A7367">
            <w:pPr>
              <w:spacing w:after="0" w:line="259" w:lineRule="auto"/>
              <w:ind w:left="0" w:firstLine="0"/>
            </w:pPr>
            <w:r>
              <w:t xml:space="preserve">(max 7) </w:t>
            </w:r>
          </w:p>
        </w:tc>
        <w:tc>
          <w:tcPr>
            <w:tcW w:w="580" w:type="dxa"/>
            <w:tcBorders>
              <w:top w:val="single" w:sz="3" w:space="0" w:color="999999"/>
              <w:left w:val="single" w:sz="3" w:space="0" w:color="999999"/>
              <w:bottom w:val="single" w:sz="3" w:space="0" w:color="999999"/>
              <w:right w:val="single" w:sz="3" w:space="0" w:color="999999"/>
            </w:tcBorders>
          </w:tcPr>
          <w:p w14:paraId="4B83B8E4" w14:textId="77777777" w:rsidR="00B434B4" w:rsidRDefault="003A7367">
            <w:pPr>
              <w:spacing w:after="0" w:line="259" w:lineRule="auto"/>
              <w:ind w:left="16" w:firstLine="0"/>
            </w:pPr>
            <w:r>
              <w:t xml:space="preserve">Yrs </w:t>
            </w:r>
          </w:p>
        </w:tc>
        <w:tc>
          <w:tcPr>
            <w:tcW w:w="1721" w:type="dxa"/>
            <w:tcBorders>
              <w:top w:val="single" w:sz="3" w:space="0" w:color="999999"/>
              <w:left w:val="single" w:sz="3" w:space="0" w:color="999999"/>
              <w:bottom w:val="single" w:sz="3" w:space="0" w:color="999999"/>
              <w:right w:val="single" w:sz="3" w:space="0" w:color="999999"/>
            </w:tcBorders>
          </w:tcPr>
          <w:p w14:paraId="1758D28E" w14:textId="77777777" w:rsidR="00B434B4" w:rsidRDefault="003A7367">
            <w:pPr>
              <w:spacing w:after="0" w:line="259" w:lineRule="auto"/>
              <w:ind w:left="0" w:right="53" w:firstLine="0"/>
              <w:jc w:val="center"/>
            </w:pPr>
            <w:r>
              <w:rPr>
                <w:color w:val="0D0D0D"/>
              </w:rPr>
              <w:t xml:space="preserve">25/yr </w:t>
            </w:r>
          </w:p>
        </w:tc>
        <w:tc>
          <w:tcPr>
            <w:tcW w:w="1944" w:type="dxa"/>
            <w:tcBorders>
              <w:top w:val="single" w:sz="3" w:space="0" w:color="999999"/>
              <w:left w:val="single" w:sz="3" w:space="0" w:color="999999"/>
              <w:bottom w:val="single" w:sz="3" w:space="0" w:color="999999"/>
              <w:right w:val="single" w:sz="3" w:space="0" w:color="999999"/>
            </w:tcBorders>
          </w:tcPr>
          <w:p w14:paraId="45924F40" w14:textId="77777777" w:rsidR="00B434B4" w:rsidRDefault="003A7367">
            <w:pPr>
              <w:spacing w:after="0" w:line="259" w:lineRule="auto"/>
              <w:ind w:left="4" w:firstLine="0"/>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18F736E6" w14:textId="77777777" w:rsidR="00B434B4" w:rsidRDefault="003A7367">
            <w:pPr>
              <w:spacing w:after="0" w:line="259" w:lineRule="auto"/>
              <w:ind w:left="4" w:firstLine="0"/>
            </w:pPr>
            <w:r>
              <w:t xml:space="preserve"> </w:t>
            </w:r>
          </w:p>
        </w:tc>
      </w:tr>
      <w:tr w:rsidR="00B434B4" w14:paraId="6698CE8C" w14:textId="77777777">
        <w:trPr>
          <w:trHeight w:val="768"/>
        </w:trPr>
        <w:tc>
          <w:tcPr>
            <w:tcW w:w="0" w:type="auto"/>
            <w:vMerge/>
            <w:tcBorders>
              <w:top w:val="nil"/>
              <w:left w:val="single" w:sz="3" w:space="0" w:color="999999"/>
              <w:bottom w:val="nil"/>
              <w:right w:val="single" w:sz="3" w:space="0" w:color="999999"/>
            </w:tcBorders>
          </w:tcPr>
          <w:p w14:paraId="64B7B07D"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75FA8AF1" w14:textId="77777777" w:rsidR="00B434B4" w:rsidRDefault="003A7367">
            <w:pPr>
              <w:spacing w:after="0" w:line="259" w:lineRule="auto"/>
              <w:ind w:left="0" w:firstLine="0"/>
            </w:pPr>
            <w:r>
              <w:t xml:space="preserve">Applicant living in neighbouring village for last? years (max 7) </w:t>
            </w:r>
          </w:p>
        </w:tc>
        <w:tc>
          <w:tcPr>
            <w:tcW w:w="580" w:type="dxa"/>
            <w:tcBorders>
              <w:top w:val="single" w:sz="3" w:space="0" w:color="999999"/>
              <w:left w:val="single" w:sz="3" w:space="0" w:color="999999"/>
              <w:bottom w:val="single" w:sz="3" w:space="0" w:color="999999"/>
              <w:right w:val="single" w:sz="3" w:space="0" w:color="999999"/>
            </w:tcBorders>
          </w:tcPr>
          <w:p w14:paraId="27B13018" w14:textId="77777777" w:rsidR="00B434B4" w:rsidRDefault="003A7367">
            <w:pPr>
              <w:spacing w:after="0" w:line="259" w:lineRule="auto"/>
              <w:ind w:left="16" w:firstLine="0"/>
            </w:pPr>
            <w:r>
              <w:t xml:space="preserve">Yrs </w:t>
            </w:r>
          </w:p>
        </w:tc>
        <w:tc>
          <w:tcPr>
            <w:tcW w:w="1721" w:type="dxa"/>
            <w:tcBorders>
              <w:top w:val="single" w:sz="3" w:space="0" w:color="999999"/>
              <w:left w:val="single" w:sz="3" w:space="0" w:color="999999"/>
              <w:bottom w:val="single" w:sz="3" w:space="0" w:color="999999"/>
              <w:right w:val="single" w:sz="3" w:space="0" w:color="999999"/>
            </w:tcBorders>
          </w:tcPr>
          <w:p w14:paraId="538EDBF7" w14:textId="77777777" w:rsidR="00B434B4" w:rsidRDefault="003A7367">
            <w:pPr>
              <w:spacing w:after="0" w:line="259" w:lineRule="auto"/>
              <w:ind w:left="0" w:right="53" w:firstLine="0"/>
              <w:jc w:val="center"/>
            </w:pPr>
            <w:r>
              <w:rPr>
                <w:color w:val="0D0D0D"/>
              </w:rPr>
              <w:t xml:space="preserve">25/yr </w:t>
            </w:r>
          </w:p>
        </w:tc>
        <w:tc>
          <w:tcPr>
            <w:tcW w:w="1944" w:type="dxa"/>
            <w:tcBorders>
              <w:top w:val="single" w:sz="3" w:space="0" w:color="999999"/>
              <w:left w:val="single" w:sz="3" w:space="0" w:color="999999"/>
              <w:bottom w:val="single" w:sz="3" w:space="0" w:color="999999"/>
              <w:right w:val="single" w:sz="3" w:space="0" w:color="999999"/>
            </w:tcBorders>
          </w:tcPr>
          <w:p w14:paraId="2A996501" w14:textId="77777777" w:rsidR="00B434B4" w:rsidRDefault="003A7367">
            <w:pPr>
              <w:spacing w:after="0" w:line="259" w:lineRule="auto"/>
              <w:ind w:left="4" w:firstLine="0"/>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59C49BC6" w14:textId="77777777" w:rsidR="00B434B4" w:rsidRDefault="003A7367">
            <w:pPr>
              <w:spacing w:after="0" w:line="259" w:lineRule="auto"/>
              <w:ind w:left="4" w:firstLine="0"/>
            </w:pPr>
            <w:r>
              <w:t xml:space="preserve"> </w:t>
            </w:r>
          </w:p>
        </w:tc>
      </w:tr>
      <w:tr w:rsidR="00B434B4" w14:paraId="078D5BF4" w14:textId="77777777">
        <w:trPr>
          <w:trHeight w:val="264"/>
        </w:trPr>
        <w:tc>
          <w:tcPr>
            <w:tcW w:w="0" w:type="auto"/>
            <w:vMerge/>
            <w:tcBorders>
              <w:top w:val="nil"/>
              <w:left w:val="single" w:sz="3" w:space="0" w:color="999999"/>
              <w:bottom w:val="nil"/>
              <w:right w:val="single" w:sz="3" w:space="0" w:color="999999"/>
            </w:tcBorders>
          </w:tcPr>
          <w:p w14:paraId="0F38C5FA"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100FB7A1" w14:textId="77777777" w:rsidR="00B434B4" w:rsidRDefault="003A7367">
            <w:pPr>
              <w:spacing w:after="0" w:line="259" w:lineRule="auto"/>
              <w:ind w:left="0" w:firstLine="0"/>
            </w:pPr>
            <w:r>
              <w:t xml:space="preserve">Born in Kennett </w:t>
            </w:r>
          </w:p>
        </w:tc>
        <w:tc>
          <w:tcPr>
            <w:tcW w:w="580" w:type="dxa"/>
            <w:tcBorders>
              <w:top w:val="single" w:sz="3" w:space="0" w:color="999999"/>
              <w:left w:val="single" w:sz="3" w:space="0" w:color="999999"/>
              <w:bottom w:val="single" w:sz="3" w:space="0" w:color="999999"/>
              <w:right w:val="single" w:sz="3" w:space="0" w:color="999999"/>
            </w:tcBorders>
          </w:tcPr>
          <w:p w14:paraId="46044A9E"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2DAF72E8" w14:textId="77777777" w:rsidR="00B434B4" w:rsidRDefault="003A7367">
            <w:pPr>
              <w:spacing w:after="0" w:line="259" w:lineRule="auto"/>
              <w:ind w:left="0" w:right="55" w:firstLine="0"/>
              <w:jc w:val="center"/>
            </w:pPr>
            <w:r>
              <w:rPr>
                <w:color w:val="0D0D0D"/>
              </w:rPr>
              <w:t xml:space="preserve">100 </w:t>
            </w:r>
          </w:p>
        </w:tc>
        <w:tc>
          <w:tcPr>
            <w:tcW w:w="1944" w:type="dxa"/>
            <w:tcBorders>
              <w:top w:val="single" w:sz="3" w:space="0" w:color="999999"/>
              <w:left w:val="single" w:sz="3" w:space="0" w:color="999999"/>
              <w:bottom w:val="single" w:sz="3" w:space="0" w:color="999999"/>
              <w:right w:val="single" w:sz="3" w:space="0" w:color="999999"/>
            </w:tcBorders>
          </w:tcPr>
          <w:p w14:paraId="3ED7EA26" w14:textId="77777777" w:rsidR="00B434B4" w:rsidRDefault="003A7367">
            <w:pPr>
              <w:spacing w:after="0" w:line="259" w:lineRule="auto"/>
              <w:ind w:left="4" w:firstLine="0"/>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7C3E92A9" w14:textId="77777777" w:rsidR="00B434B4" w:rsidRDefault="003A7367">
            <w:pPr>
              <w:spacing w:after="0" w:line="259" w:lineRule="auto"/>
              <w:ind w:left="4" w:firstLine="0"/>
            </w:pPr>
            <w:r>
              <w:t xml:space="preserve"> </w:t>
            </w:r>
          </w:p>
        </w:tc>
      </w:tr>
      <w:tr w:rsidR="00B434B4" w14:paraId="70F905D2" w14:textId="77777777">
        <w:trPr>
          <w:trHeight w:val="264"/>
        </w:trPr>
        <w:tc>
          <w:tcPr>
            <w:tcW w:w="0" w:type="auto"/>
            <w:vMerge/>
            <w:tcBorders>
              <w:top w:val="nil"/>
              <w:left w:val="single" w:sz="3" w:space="0" w:color="999999"/>
              <w:bottom w:val="single" w:sz="3" w:space="0" w:color="999999"/>
              <w:right w:val="single" w:sz="3" w:space="0" w:color="999999"/>
            </w:tcBorders>
          </w:tcPr>
          <w:p w14:paraId="550D4B2C"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7A09C547" w14:textId="77777777" w:rsidR="00B434B4" w:rsidRDefault="003A7367">
            <w:pPr>
              <w:spacing w:after="0" w:line="259" w:lineRule="auto"/>
              <w:ind w:left="0" w:firstLine="0"/>
            </w:pPr>
            <w:r>
              <w:rPr>
                <w:b/>
              </w:rPr>
              <w:t xml:space="preserve"> </w:t>
            </w:r>
          </w:p>
        </w:tc>
        <w:tc>
          <w:tcPr>
            <w:tcW w:w="580" w:type="dxa"/>
            <w:tcBorders>
              <w:top w:val="single" w:sz="3" w:space="0" w:color="999999"/>
              <w:left w:val="single" w:sz="3" w:space="0" w:color="999999"/>
              <w:bottom w:val="single" w:sz="3" w:space="0" w:color="999999"/>
              <w:right w:val="single" w:sz="3" w:space="0" w:color="999999"/>
            </w:tcBorders>
          </w:tcPr>
          <w:p w14:paraId="63E21D04" w14:textId="77777777" w:rsidR="00B434B4" w:rsidRDefault="003A7367">
            <w:pPr>
              <w:spacing w:after="0" w:line="259" w:lineRule="auto"/>
              <w:ind w:left="0" w:firstLine="0"/>
            </w:pPr>
            <w:r>
              <w:rPr>
                <w:b/>
              </w:rP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748015C4" w14:textId="77777777" w:rsidR="00B434B4" w:rsidRDefault="003A7367">
            <w:pPr>
              <w:spacing w:after="0" w:line="259" w:lineRule="auto"/>
              <w:ind w:left="3" w:firstLine="0"/>
              <w:jc w:val="center"/>
            </w:pPr>
            <w:r>
              <w:rPr>
                <w:b/>
                <w:color w:val="0D0D0D"/>
              </w:rPr>
              <w:t xml:space="preserve"> </w:t>
            </w:r>
          </w:p>
        </w:tc>
        <w:tc>
          <w:tcPr>
            <w:tcW w:w="1944" w:type="dxa"/>
            <w:tcBorders>
              <w:top w:val="single" w:sz="3" w:space="0" w:color="999999"/>
              <w:left w:val="single" w:sz="3" w:space="0" w:color="999999"/>
              <w:bottom w:val="single" w:sz="3" w:space="0" w:color="999999"/>
              <w:right w:val="single" w:sz="3" w:space="0" w:color="999999"/>
            </w:tcBorders>
          </w:tcPr>
          <w:p w14:paraId="70CFEEF2" w14:textId="77777777" w:rsidR="00B434B4" w:rsidRDefault="003A7367">
            <w:pPr>
              <w:spacing w:after="0" w:line="259" w:lineRule="auto"/>
              <w:ind w:left="92" w:firstLine="0"/>
            </w:pPr>
            <w:r>
              <w:t>Total (</w:t>
            </w:r>
            <w:r>
              <w:rPr>
                <w:b/>
                <w:color w:val="0D0D0D"/>
              </w:rPr>
              <w:t>Max 350)</w:t>
            </w: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740EA5BC" w14:textId="77777777" w:rsidR="00B434B4" w:rsidRDefault="003A7367">
            <w:pPr>
              <w:spacing w:after="0" w:line="259" w:lineRule="auto"/>
              <w:ind w:left="5" w:firstLine="0"/>
              <w:jc w:val="center"/>
            </w:pPr>
            <w:r>
              <w:t xml:space="preserve"> </w:t>
            </w:r>
          </w:p>
        </w:tc>
      </w:tr>
      <w:tr w:rsidR="00B434B4" w14:paraId="6B645C13" w14:textId="77777777">
        <w:trPr>
          <w:trHeight w:val="516"/>
        </w:trPr>
        <w:tc>
          <w:tcPr>
            <w:tcW w:w="1568" w:type="dxa"/>
            <w:vMerge w:val="restart"/>
            <w:tcBorders>
              <w:top w:val="single" w:sz="3" w:space="0" w:color="999999"/>
              <w:left w:val="single" w:sz="3" w:space="0" w:color="999999"/>
              <w:bottom w:val="single" w:sz="3" w:space="0" w:color="999999"/>
              <w:right w:val="single" w:sz="3" w:space="0" w:color="999999"/>
            </w:tcBorders>
          </w:tcPr>
          <w:p w14:paraId="1C61321E" w14:textId="77777777" w:rsidR="00B434B4" w:rsidRDefault="003A7367">
            <w:pPr>
              <w:spacing w:after="0" w:line="259" w:lineRule="auto"/>
              <w:ind w:left="4" w:firstLine="0"/>
            </w:pPr>
            <w:r>
              <w:rPr>
                <w:b/>
              </w:rPr>
              <w:t xml:space="preserve"> </w:t>
            </w:r>
          </w:p>
          <w:p w14:paraId="57CC60DE" w14:textId="2B1377E8" w:rsidR="00B434B4" w:rsidRDefault="003A7367">
            <w:pPr>
              <w:spacing w:after="0" w:line="259" w:lineRule="auto"/>
              <w:ind w:left="4" w:right="68" w:firstLine="0"/>
              <w:jc w:val="both"/>
            </w:pPr>
            <w:r>
              <w:rPr>
                <w:b/>
              </w:rPr>
              <w:t xml:space="preserve">Local Connection </w:t>
            </w:r>
            <w:r w:rsidR="00012B2F">
              <w:rPr>
                <w:b/>
              </w:rPr>
              <w:t>–</w:t>
            </w:r>
            <w:r>
              <w:rPr>
                <w:b/>
              </w:rPr>
              <w:t xml:space="preserve"> school</w:t>
            </w:r>
            <w:r w:rsidR="00012B2F">
              <w:rPr>
                <w:b/>
              </w:rPr>
              <w:t xml:space="preserve"> </w:t>
            </w:r>
            <w:r>
              <w:rPr>
                <w:b/>
              </w:rPr>
              <w:t xml:space="preserve">or work </w:t>
            </w:r>
          </w:p>
        </w:tc>
        <w:tc>
          <w:tcPr>
            <w:tcW w:w="2657" w:type="dxa"/>
            <w:tcBorders>
              <w:top w:val="single" w:sz="3" w:space="0" w:color="999999"/>
              <w:left w:val="single" w:sz="3" w:space="0" w:color="999999"/>
              <w:bottom w:val="single" w:sz="3" w:space="0" w:color="999999"/>
              <w:right w:val="single" w:sz="3" w:space="0" w:color="999999"/>
            </w:tcBorders>
          </w:tcPr>
          <w:p w14:paraId="56AD18C9" w14:textId="77777777" w:rsidR="00B434B4" w:rsidRDefault="003A7367">
            <w:pPr>
              <w:spacing w:after="0" w:line="259" w:lineRule="auto"/>
              <w:ind w:left="0" w:firstLine="0"/>
            </w:pPr>
            <w:r>
              <w:t xml:space="preserve">Children at Kennett </w:t>
            </w:r>
          </w:p>
          <w:p w14:paraId="499CC5B0" w14:textId="77777777" w:rsidR="00B434B4" w:rsidRDefault="003A7367">
            <w:pPr>
              <w:spacing w:after="0" w:line="259" w:lineRule="auto"/>
              <w:ind w:left="0" w:firstLine="0"/>
            </w:pPr>
            <w:r>
              <w:t xml:space="preserve">Primary School, Kennett </w:t>
            </w:r>
          </w:p>
        </w:tc>
        <w:tc>
          <w:tcPr>
            <w:tcW w:w="580" w:type="dxa"/>
            <w:tcBorders>
              <w:top w:val="single" w:sz="3" w:space="0" w:color="999999"/>
              <w:left w:val="single" w:sz="3" w:space="0" w:color="999999"/>
              <w:bottom w:val="single" w:sz="3" w:space="0" w:color="999999"/>
              <w:right w:val="single" w:sz="3" w:space="0" w:color="999999"/>
            </w:tcBorders>
          </w:tcPr>
          <w:p w14:paraId="1E58D5A5" w14:textId="77777777" w:rsidR="00B434B4" w:rsidRDefault="003A7367">
            <w:pPr>
              <w:spacing w:after="0" w:line="259" w:lineRule="auto"/>
              <w:ind w:left="12" w:firstLine="0"/>
            </w:pPr>
            <w:r>
              <w:t xml:space="preserve">No. </w:t>
            </w:r>
          </w:p>
          <w:p w14:paraId="5108D336" w14:textId="77777777" w:rsidR="00B434B4" w:rsidRDefault="003A7367">
            <w:pPr>
              <w:spacing w:after="0" w:line="259" w:lineRule="auto"/>
              <w:ind w:left="0" w:firstLine="0"/>
              <w:jc w:val="center"/>
            </w:pPr>
            <w: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5A9BA844" w14:textId="77777777" w:rsidR="00B434B4" w:rsidRDefault="003A7367">
            <w:pPr>
              <w:spacing w:after="0" w:line="259" w:lineRule="auto"/>
              <w:ind w:left="0" w:right="56" w:firstLine="0"/>
              <w:jc w:val="center"/>
            </w:pPr>
            <w:r>
              <w:rPr>
                <w:color w:val="0D0D0D"/>
              </w:rPr>
              <w:t xml:space="preserve">50/child </w:t>
            </w:r>
          </w:p>
          <w:p w14:paraId="209316E4" w14:textId="77777777" w:rsidR="00B434B4" w:rsidRDefault="003A7367">
            <w:pPr>
              <w:spacing w:after="0" w:line="259" w:lineRule="auto"/>
              <w:ind w:left="4" w:firstLine="0"/>
            </w:pPr>
            <w:r>
              <w:rPr>
                <w:color w:val="0D0D0D"/>
              </w:rPr>
              <w:t xml:space="preserve"> </w:t>
            </w:r>
          </w:p>
        </w:tc>
        <w:tc>
          <w:tcPr>
            <w:tcW w:w="1944" w:type="dxa"/>
            <w:tcBorders>
              <w:top w:val="single" w:sz="3" w:space="0" w:color="999999"/>
              <w:left w:val="single" w:sz="3" w:space="0" w:color="999999"/>
              <w:bottom w:val="single" w:sz="3" w:space="0" w:color="999999"/>
              <w:right w:val="single" w:sz="3" w:space="0" w:color="999999"/>
            </w:tcBorders>
          </w:tcPr>
          <w:p w14:paraId="45E1E8AB" w14:textId="77777777" w:rsidR="00B434B4" w:rsidRDefault="003A7367">
            <w:pPr>
              <w:spacing w:after="0" w:line="259" w:lineRule="auto"/>
              <w:ind w:left="4" w:firstLine="0"/>
              <w:jc w:val="center"/>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06A7B8AC" w14:textId="77777777" w:rsidR="00B434B4" w:rsidRDefault="003A7367">
            <w:pPr>
              <w:spacing w:after="0" w:line="259" w:lineRule="auto"/>
              <w:ind w:left="4" w:firstLine="0"/>
            </w:pPr>
            <w:r>
              <w:t xml:space="preserve"> </w:t>
            </w:r>
          </w:p>
        </w:tc>
      </w:tr>
      <w:tr w:rsidR="00B434B4" w14:paraId="39E1CEFF" w14:textId="77777777">
        <w:trPr>
          <w:trHeight w:val="264"/>
        </w:trPr>
        <w:tc>
          <w:tcPr>
            <w:tcW w:w="0" w:type="auto"/>
            <w:vMerge/>
            <w:tcBorders>
              <w:top w:val="nil"/>
              <w:left w:val="single" w:sz="3" w:space="0" w:color="999999"/>
              <w:bottom w:val="nil"/>
              <w:right w:val="single" w:sz="3" w:space="0" w:color="999999"/>
            </w:tcBorders>
          </w:tcPr>
          <w:p w14:paraId="042D2A96"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53C75C56" w14:textId="77777777" w:rsidR="00B434B4" w:rsidRDefault="003A7367">
            <w:pPr>
              <w:spacing w:after="0" w:line="259" w:lineRule="auto"/>
              <w:ind w:left="0" w:firstLine="0"/>
            </w:pPr>
            <w:r>
              <w:t xml:space="preserve">Employment in Kennett </w:t>
            </w:r>
          </w:p>
        </w:tc>
        <w:tc>
          <w:tcPr>
            <w:tcW w:w="580" w:type="dxa"/>
            <w:tcBorders>
              <w:top w:val="single" w:sz="3" w:space="0" w:color="999999"/>
              <w:left w:val="single" w:sz="3" w:space="0" w:color="999999"/>
              <w:bottom w:val="single" w:sz="3" w:space="0" w:color="999999"/>
              <w:right w:val="single" w:sz="3" w:space="0" w:color="999999"/>
            </w:tcBorders>
          </w:tcPr>
          <w:p w14:paraId="222E30A7"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610D2F3D" w14:textId="77777777" w:rsidR="00B434B4" w:rsidRDefault="003A7367">
            <w:pPr>
              <w:spacing w:after="0" w:line="259" w:lineRule="auto"/>
              <w:ind w:left="0" w:right="55" w:firstLine="0"/>
              <w:jc w:val="center"/>
            </w:pPr>
            <w:r>
              <w:rPr>
                <w:color w:val="0D0D0D"/>
              </w:rPr>
              <w:t xml:space="preserve">150 </w:t>
            </w:r>
          </w:p>
        </w:tc>
        <w:tc>
          <w:tcPr>
            <w:tcW w:w="1944" w:type="dxa"/>
            <w:vMerge w:val="restart"/>
            <w:tcBorders>
              <w:top w:val="single" w:sz="3" w:space="0" w:color="999999"/>
              <w:left w:val="single" w:sz="3" w:space="0" w:color="999999"/>
              <w:bottom w:val="single" w:sz="3" w:space="0" w:color="999999"/>
              <w:right w:val="single" w:sz="3" w:space="0" w:color="999999"/>
            </w:tcBorders>
          </w:tcPr>
          <w:p w14:paraId="51DA1651" w14:textId="77777777" w:rsidR="00B434B4" w:rsidRDefault="003A7367">
            <w:pPr>
              <w:spacing w:after="0" w:line="259" w:lineRule="auto"/>
              <w:ind w:left="4" w:firstLine="0"/>
              <w:jc w:val="center"/>
            </w:pPr>
            <w:r>
              <w:t xml:space="preserve"> </w:t>
            </w:r>
          </w:p>
          <w:p w14:paraId="3697157E" w14:textId="77777777" w:rsidR="00B434B4" w:rsidRDefault="003A7367">
            <w:pPr>
              <w:spacing w:after="0" w:line="259" w:lineRule="auto"/>
              <w:ind w:left="4" w:firstLine="0"/>
              <w:jc w:val="center"/>
            </w:pPr>
            <w:r>
              <w:t xml:space="preserve"> </w:t>
            </w:r>
          </w:p>
        </w:tc>
        <w:tc>
          <w:tcPr>
            <w:tcW w:w="1081" w:type="dxa"/>
            <w:vMerge w:val="restart"/>
            <w:tcBorders>
              <w:top w:val="single" w:sz="3" w:space="0" w:color="999999"/>
              <w:left w:val="single" w:sz="3" w:space="0" w:color="999999"/>
              <w:bottom w:val="single" w:sz="3" w:space="0" w:color="999999"/>
              <w:right w:val="single" w:sz="3" w:space="0" w:color="999999"/>
            </w:tcBorders>
          </w:tcPr>
          <w:p w14:paraId="5D20441C" w14:textId="77777777" w:rsidR="00B434B4" w:rsidRDefault="003A7367">
            <w:pPr>
              <w:spacing w:after="0" w:line="259" w:lineRule="auto"/>
              <w:ind w:left="4" w:firstLine="0"/>
            </w:pPr>
            <w:r>
              <w:t xml:space="preserve"> </w:t>
            </w:r>
          </w:p>
        </w:tc>
      </w:tr>
      <w:tr w:rsidR="00B434B4" w14:paraId="6474F345" w14:textId="77777777">
        <w:trPr>
          <w:trHeight w:val="516"/>
        </w:trPr>
        <w:tc>
          <w:tcPr>
            <w:tcW w:w="0" w:type="auto"/>
            <w:vMerge/>
            <w:tcBorders>
              <w:top w:val="nil"/>
              <w:left w:val="single" w:sz="3" w:space="0" w:color="999999"/>
              <w:bottom w:val="nil"/>
              <w:right w:val="single" w:sz="3" w:space="0" w:color="999999"/>
            </w:tcBorders>
          </w:tcPr>
          <w:p w14:paraId="26CEEAE6"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6B16405C" w14:textId="77777777" w:rsidR="00B434B4" w:rsidRDefault="003A7367">
            <w:pPr>
              <w:spacing w:after="0" w:line="259" w:lineRule="auto"/>
              <w:ind w:left="0" w:right="42" w:firstLine="0"/>
            </w:pPr>
            <w:r>
              <w:t xml:space="preserve">Self-employed in Kennett </w:t>
            </w:r>
          </w:p>
        </w:tc>
        <w:tc>
          <w:tcPr>
            <w:tcW w:w="580" w:type="dxa"/>
            <w:tcBorders>
              <w:top w:val="single" w:sz="3" w:space="0" w:color="999999"/>
              <w:left w:val="single" w:sz="3" w:space="0" w:color="999999"/>
              <w:bottom w:val="single" w:sz="3" w:space="0" w:color="999999"/>
              <w:right w:val="single" w:sz="3" w:space="0" w:color="999999"/>
            </w:tcBorders>
          </w:tcPr>
          <w:p w14:paraId="4FAFFC36"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2D6B87F3" w14:textId="77777777" w:rsidR="00B434B4" w:rsidRDefault="003A7367">
            <w:pPr>
              <w:spacing w:after="0" w:line="259" w:lineRule="auto"/>
              <w:ind w:left="0" w:right="55" w:firstLine="0"/>
              <w:jc w:val="center"/>
            </w:pPr>
            <w:r>
              <w:rPr>
                <w:color w:val="0D0D0D"/>
              </w:rPr>
              <w:t xml:space="preserve">150 </w:t>
            </w:r>
          </w:p>
        </w:tc>
        <w:tc>
          <w:tcPr>
            <w:tcW w:w="0" w:type="auto"/>
            <w:vMerge/>
            <w:tcBorders>
              <w:top w:val="nil"/>
              <w:left w:val="single" w:sz="3" w:space="0" w:color="999999"/>
              <w:bottom w:val="nil"/>
              <w:right w:val="single" w:sz="3" w:space="0" w:color="999999"/>
            </w:tcBorders>
          </w:tcPr>
          <w:p w14:paraId="114B3113" w14:textId="77777777" w:rsidR="00B434B4" w:rsidRDefault="00B434B4">
            <w:pPr>
              <w:spacing w:after="160" w:line="259" w:lineRule="auto"/>
              <w:ind w:left="0" w:firstLine="0"/>
            </w:pPr>
          </w:p>
        </w:tc>
        <w:tc>
          <w:tcPr>
            <w:tcW w:w="0" w:type="auto"/>
            <w:vMerge/>
            <w:tcBorders>
              <w:top w:val="nil"/>
              <w:left w:val="single" w:sz="3" w:space="0" w:color="999999"/>
              <w:bottom w:val="nil"/>
              <w:right w:val="single" w:sz="3" w:space="0" w:color="999999"/>
            </w:tcBorders>
          </w:tcPr>
          <w:p w14:paraId="0CA6576F" w14:textId="77777777" w:rsidR="00B434B4" w:rsidRDefault="00B434B4">
            <w:pPr>
              <w:spacing w:after="160" w:line="259" w:lineRule="auto"/>
              <w:ind w:left="0" w:firstLine="0"/>
            </w:pPr>
          </w:p>
        </w:tc>
      </w:tr>
      <w:tr w:rsidR="00B434B4" w14:paraId="26EA7AA1" w14:textId="77777777">
        <w:trPr>
          <w:trHeight w:val="348"/>
        </w:trPr>
        <w:tc>
          <w:tcPr>
            <w:tcW w:w="0" w:type="auto"/>
            <w:vMerge/>
            <w:tcBorders>
              <w:top w:val="nil"/>
              <w:left w:val="single" w:sz="3" w:space="0" w:color="999999"/>
              <w:bottom w:val="nil"/>
              <w:right w:val="single" w:sz="3" w:space="0" w:color="999999"/>
            </w:tcBorders>
          </w:tcPr>
          <w:p w14:paraId="75A595E0"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6C739D38" w14:textId="77777777" w:rsidR="00B434B4" w:rsidRDefault="003A7367">
            <w:pPr>
              <w:spacing w:after="0" w:line="259" w:lineRule="auto"/>
              <w:ind w:left="0" w:firstLine="0"/>
            </w:pPr>
            <w:r>
              <w:t xml:space="preserve"> </w:t>
            </w:r>
          </w:p>
        </w:tc>
        <w:tc>
          <w:tcPr>
            <w:tcW w:w="580" w:type="dxa"/>
            <w:tcBorders>
              <w:top w:val="single" w:sz="3" w:space="0" w:color="999999"/>
              <w:left w:val="single" w:sz="3" w:space="0" w:color="999999"/>
              <w:bottom w:val="single" w:sz="3" w:space="0" w:color="999999"/>
              <w:right w:val="single" w:sz="3" w:space="0" w:color="999999"/>
            </w:tcBorders>
          </w:tcPr>
          <w:p w14:paraId="2A636E72" w14:textId="77777777" w:rsidR="00B434B4" w:rsidRDefault="003A7367">
            <w:pPr>
              <w:spacing w:after="0" w:line="259" w:lineRule="auto"/>
              <w:ind w:left="0" w:firstLine="0"/>
              <w:jc w:val="center"/>
            </w:pPr>
            <w: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4390E40E" w14:textId="77777777" w:rsidR="00B434B4" w:rsidRDefault="003A7367">
            <w:pPr>
              <w:spacing w:after="0" w:line="259" w:lineRule="auto"/>
              <w:ind w:left="3" w:firstLine="0"/>
              <w:jc w:val="center"/>
            </w:pPr>
            <w:r>
              <w:rPr>
                <w:color w:val="0D0D0D"/>
              </w:rPr>
              <w:t xml:space="preserve"> </w:t>
            </w:r>
          </w:p>
        </w:tc>
        <w:tc>
          <w:tcPr>
            <w:tcW w:w="0" w:type="auto"/>
            <w:vMerge/>
            <w:tcBorders>
              <w:top w:val="nil"/>
              <w:left w:val="single" w:sz="3" w:space="0" w:color="999999"/>
              <w:bottom w:val="single" w:sz="3" w:space="0" w:color="999999"/>
              <w:right w:val="single" w:sz="3" w:space="0" w:color="999999"/>
            </w:tcBorders>
          </w:tcPr>
          <w:p w14:paraId="2889C25B" w14:textId="77777777" w:rsidR="00B434B4" w:rsidRDefault="00B434B4">
            <w:pPr>
              <w:spacing w:after="160" w:line="259" w:lineRule="auto"/>
              <w:ind w:left="0" w:firstLine="0"/>
            </w:pPr>
          </w:p>
        </w:tc>
        <w:tc>
          <w:tcPr>
            <w:tcW w:w="0" w:type="auto"/>
            <w:vMerge/>
            <w:tcBorders>
              <w:top w:val="nil"/>
              <w:left w:val="single" w:sz="3" w:space="0" w:color="999999"/>
              <w:bottom w:val="single" w:sz="3" w:space="0" w:color="999999"/>
              <w:right w:val="single" w:sz="3" w:space="0" w:color="999999"/>
            </w:tcBorders>
          </w:tcPr>
          <w:p w14:paraId="47F1EBA9" w14:textId="77777777" w:rsidR="00B434B4" w:rsidRDefault="00B434B4">
            <w:pPr>
              <w:spacing w:after="160" w:line="259" w:lineRule="auto"/>
              <w:ind w:left="0" w:firstLine="0"/>
            </w:pPr>
          </w:p>
        </w:tc>
      </w:tr>
      <w:tr w:rsidR="00B434B4" w14:paraId="3F135545" w14:textId="77777777">
        <w:trPr>
          <w:trHeight w:val="264"/>
        </w:trPr>
        <w:tc>
          <w:tcPr>
            <w:tcW w:w="0" w:type="auto"/>
            <w:vMerge/>
            <w:tcBorders>
              <w:top w:val="nil"/>
              <w:left w:val="single" w:sz="3" w:space="0" w:color="999999"/>
              <w:bottom w:val="single" w:sz="3" w:space="0" w:color="999999"/>
              <w:right w:val="single" w:sz="3" w:space="0" w:color="999999"/>
            </w:tcBorders>
          </w:tcPr>
          <w:p w14:paraId="0C6F29DD"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1FA5BFAE" w14:textId="77777777" w:rsidR="00B434B4" w:rsidRDefault="003A7367">
            <w:pPr>
              <w:spacing w:after="0" w:line="259" w:lineRule="auto"/>
              <w:ind w:left="0" w:firstLine="0"/>
            </w:pPr>
            <w:r>
              <w:t xml:space="preserve"> </w:t>
            </w:r>
          </w:p>
        </w:tc>
        <w:tc>
          <w:tcPr>
            <w:tcW w:w="580" w:type="dxa"/>
            <w:tcBorders>
              <w:top w:val="single" w:sz="3" w:space="0" w:color="999999"/>
              <w:left w:val="single" w:sz="3" w:space="0" w:color="999999"/>
              <w:bottom w:val="single" w:sz="3" w:space="0" w:color="999999"/>
              <w:right w:val="single" w:sz="3" w:space="0" w:color="999999"/>
            </w:tcBorders>
          </w:tcPr>
          <w:p w14:paraId="34B7391F" w14:textId="77777777" w:rsidR="00B434B4" w:rsidRDefault="003A7367">
            <w:pPr>
              <w:spacing w:after="0" w:line="259" w:lineRule="auto"/>
              <w:ind w:left="0" w:firstLine="0"/>
            </w:pPr>
            <w: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74173BF7" w14:textId="77777777" w:rsidR="00B434B4" w:rsidRDefault="003A7367">
            <w:pPr>
              <w:spacing w:after="0" w:line="259" w:lineRule="auto"/>
              <w:ind w:left="3" w:firstLine="0"/>
              <w:jc w:val="center"/>
            </w:pPr>
            <w:r>
              <w:rPr>
                <w:b/>
                <w:color w:val="0D0D0D"/>
              </w:rPr>
              <w:t xml:space="preserve"> </w:t>
            </w:r>
          </w:p>
        </w:tc>
        <w:tc>
          <w:tcPr>
            <w:tcW w:w="1944" w:type="dxa"/>
            <w:tcBorders>
              <w:top w:val="single" w:sz="3" w:space="0" w:color="999999"/>
              <w:left w:val="single" w:sz="3" w:space="0" w:color="999999"/>
              <w:bottom w:val="single" w:sz="3" w:space="0" w:color="999999"/>
              <w:right w:val="single" w:sz="3" w:space="0" w:color="999999"/>
            </w:tcBorders>
          </w:tcPr>
          <w:p w14:paraId="3A646D8A" w14:textId="77777777" w:rsidR="00B434B4" w:rsidRDefault="003A7367">
            <w:pPr>
              <w:spacing w:after="0" w:line="259" w:lineRule="auto"/>
              <w:ind w:left="92" w:firstLine="0"/>
            </w:pPr>
            <w:r>
              <w:t>Total (</w:t>
            </w:r>
            <w:r>
              <w:rPr>
                <w:b/>
                <w:color w:val="0D0D0D"/>
              </w:rPr>
              <w:t>Max 250)</w:t>
            </w: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39CB15E2" w14:textId="77777777" w:rsidR="00B434B4" w:rsidRDefault="003A7367">
            <w:pPr>
              <w:spacing w:after="0" w:line="259" w:lineRule="auto"/>
              <w:ind w:left="5" w:firstLine="0"/>
              <w:jc w:val="center"/>
            </w:pPr>
            <w:r>
              <w:t xml:space="preserve"> </w:t>
            </w:r>
          </w:p>
        </w:tc>
      </w:tr>
      <w:tr w:rsidR="00B434B4" w14:paraId="4A68B70E" w14:textId="77777777">
        <w:trPr>
          <w:trHeight w:val="516"/>
        </w:trPr>
        <w:tc>
          <w:tcPr>
            <w:tcW w:w="1568" w:type="dxa"/>
            <w:vMerge w:val="restart"/>
            <w:tcBorders>
              <w:top w:val="single" w:sz="3" w:space="0" w:color="999999"/>
              <w:left w:val="single" w:sz="3" w:space="0" w:color="999999"/>
              <w:bottom w:val="single" w:sz="3" w:space="0" w:color="999999"/>
              <w:right w:val="single" w:sz="3" w:space="0" w:color="999999"/>
            </w:tcBorders>
          </w:tcPr>
          <w:p w14:paraId="63BB0D8F" w14:textId="77777777" w:rsidR="00B434B4" w:rsidRDefault="003A7367">
            <w:pPr>
              <w:spacing w:after="0" w:line="259" w:lineRule="auto"/>
              <w:ind w:left="4" w:firstLine="0"/>
            </w:pPr>
            <w:r>
              <w:rPr>
                <w:b/>
              </w:rPr>
              <w:t xml:space="preserve"> </w:t>
            </w:r>
          </w:p>
          <w:p w14:paraId="1A040A75" w14:textId="77777777" w:rsidR="00B434B4" w:rsidRDefault="003A7367">
            <w:pPr>
              <w:spacing w:after="0" w:line="259" w:lineRule="auto"/>
              <w:ind w:left="4" w:firstLine="0"/>
            </w:pPr>
            <w:r>
              <w:rPr>
                <w:b/>
              </w:rPr>
              <w:t xml:space="preserve"> </w:t>
            </w:r>
          </w:p>
          <w:p w14:paraId="2811E660" w14:textId="77777777" w:rsidR="00B434B4" w:rsidRDefault="003A7367">
            <w:pPr>
              <w:spacing w:after="0" w:line="259" w:lineRule="auto"/>
              <w:ind w:left="4" w:firstLine="0"/>
            </w:pPr>
            <w:r>
              <w:rPr>
                <w:b/>
              </w:rPr>
              <w:t xml:space="preserve">Housing need </w:t>
            </w:r>
          </w:p>
        </w:tc>
        <w:tc>
          <w:tcPr>
            <w:tcW w:w="2657" w:type="dxa"/>
            <w:tcBorders>
              <w:top w:val="single" w:sz="3" w:space="0" w:color="999999"/>
              <w:left w:val="single" w:sz="3" w:space="0" w:color="999999"/>
              <w:bottom w:val="single" w:sz="3" w:space="0" w:color="999999"/>
              <w:right w:val="single" w:sz="3" w:space="0" w:color="999999"/>
            </w:tcBorders>
          </w:tcPr>
          <w:p w14:paraId="51BFA95F" w14:textId="77777777" w:rsidR="00B434B4" w:rsidRDefault="003A7367">
            <w:pPr>
              <w:spacing w:after="0" w:line="259" w:lineRule="auto"/>
              <w:ind w:left="0" w:firstLine="0"/>
              <w:jc w:val="both"/>
            </w:pPr>
            <w:r>
              <w:t xml:space="preserve">Sharing, too small, too big too expensive </w:t>
            </w:r>
          </w:p>
        </w:tc>
        <w:tc>
          <w:tcPr>
            <w:tcW w:w="580" w:type="dxa"/>
            <w:tcBorders>
              <w:top w:val="single" w:sz="3" w:space="0" w:color="999999"/>
              <w:left w:val="single" w:sz="3" w:space="0" w:color="999999"/>
              <w:bottom w:val="single" w:sz="3" w:space="0" w:color="999999"/>
              <w:right w:val="single" w:sz="3" w:space="0" w:color="999999"/>
            </w:tcBorders>
          </w:tcPr>
          <w:p w14:paraId="40D179B4"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3F36C036" w14:textId="77777777" w:rsidR="00B434B4" w:rsidRDefault="003A7367">
            <w:pPr>
              <w:spacing w:after="0" w:line="259" w:lineRule="auto"/>
              <w:ind w:left="0" w:right="55" w:firstLine="0"/>
              <w:jc w:val="center"/>
            </w:pPr>
            <w:r>
              <w:rPr>
                <w:color w:val="0D0D0D"/>
              </w:rPr>
              <w:t xml:space="preserve">150 </w:t>
            </w:r>
          </w:p>
        </w:tc>
        <w:tc>
          <w:tcPr>
            <w:tcW w:w="1944" w:type="dxa"/>
            <w:tcBorders>
              <w:top w:val="single" w:sz="3" w:space="0" w:color="999999"/>
              <w:left w:val="single" w:sz="3" w:space="0" w:color="999999"/>
              <w:bottom w:val="single" w:sz="3" w:space="0" w:color="999999"/>
              <w:right w:val="single" w:sz="3" w:space="0" w:color="999999"/>
            </w:tcBorders>
          </w:tcPr>
          <w:p w14:paraId="3278BEF2" w14:textId="77777777" w:rsidR="00B434B4" w:rsidRDefault="003A7367">
            <w:pPr>
              <w:spacing w:after="0" w:line="259" w:lineRule="auto"/>
              <w:ind w:left="4" w:firstLine="0"/>
              <w:jc w:val="center"/>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5D420FE5" w14:textId="77777777" w:rsidR="00B434B4" w:rsidRDefault="003A7367">
            <w:pPr>
              <w:spacing w:after="0" w:line="259" w:lineRule="auto"/>
              <w:ind w:left="5" w:firstLine="0"/>
              <w:jc w:val="center"/>
            </w:pPr>
            <w:r>
              <w:t xml:space="preserve"> </w:t>
            </w:r>
          </w:p>
        </w:tc>
      </w:tr>
      <w:tr w:rsidR="00B434B4" w14:paraId="6C9C42D2" w14:textId="77777777">
        <w:trPr>
          <w:trHeight w:val="516"/>
        </w:trPr>
        <w:tc>
          <w:tcPr>
            <w:tcW w:w="0" w:type="auto"/>
            <w:vMerge/>
            <w:tcBorders>
              <w:top w:val="nil"/>
              <w:left w:val="single" w:sz="3" w:space="0" w:color="999999"/>
              <w:bottom w:val="nil"/>
              <w:right w:val="single" w:sz="3" w:space="0" w:color="999999"/>
            </w:tcBorders>
          </w:tcPr>
          <w:p w14:paraId="2E437F62"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6E7AB0A2" w14:textId="77777777" w:rsidR="00B434B4" w:rsidRDefault="003A7367">
            <w:pPr>
              <w:spacing w:after="0" w:line="259" w:lineRule="auto"/>
              <w:ind w:left="0" w:firstLine="0"/>
            </w:pPr>
            <w:r>
              <w:t xml:space="preserve">Unsuitable – physical/ environmental/health </w:t>
            </w:r>
          </w:p>
        </w:tc>
        <w:tc>
          <w:tcPr>
            <w:tcW w:w="580" w:type="dxa"/>
            <w:tcBorders>
              <w:top w:val="single" w:sz="3" w:space="0" w:color="999999"/>
              <w:left w:val="single" w:sz="3" w:space="0" w:color="999999"/>
              <w:bottom w:val="single" w:sz="3" w:space="0" w:color="999999"/>
              <w:right w:val="single" w:sz="3" w:space="0" w:color="999999"/>
            </w:tcBorders>
          </w:tcPr>
          <w:p w14:paraId="73D7357A"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222B88A0" w14:textId="77777777" w:rsidR="00B434B4" w:rsidRDefault="003A7367">
            <w:pPr>
              <w:spacing w:after="0" w:line="259" w:lineRule="auto"/>
              <w:ind w:left="0" w:right="55" w:firstLine="0"/>
              <w:jc w:val="center"/>
            </w:pPr>
            <w:r>
              <w:t>150</w:t>
            </w:r>
            <w:r>
              <w:rPr>
                <w:color w:val="0D0D0D"/>
              </w:rPr>
              <w:t xml:space="preserve"> </w:t>
            </w:r>
          </w:p>
        </w:tc>
        <w:tc>
          <w:tcPr>
            <w:tcW w:w="1944" w:type="dxa"/>
            <w:tcBorders>
              <w:top w:val="single" w:sz="3" w:space="0" w:color="999999"/>
              <w:left w:val="single" w:sz="3" w:space="0" w:color="999999"/>
              <w:bottom w:val="single" w:sz="3" w:space="0" w:color="999999"/>
              <w:right w:val="single" w:sz="3" w:space="0" w:color="999999"/>
            </w:tcBorders>
          </w:tcPr>
          <w:p w14:paraId="7B252CFA" w14:textId="77777777" w:rsidR="00B434B4" w:rsidRDefault="003A7367">
            <w:pPr>
              <w:spacing w:after="0" w:line="259" w:lineRule="auto"/>
              <w:ind w:left="4" w:firstLine="0"/>
              <w:jc w:val="center"/>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5C3B5E44" w14:textId="77777777" w:rsidR="00B434B4" w:rsidRDefault="003A7367">
            <w:pPr>
              <w:spacing w:after="0" w:line="259" w:lineRule="auto"/>
              <w:ind w:left="5" w:firstLine="0"/>
              <w:jc w:val="center"/>
            </w:pPr>
            <w:r>
              <w:t xml:space="preserve"> </w:t>
            </w:r>
          </w:p>
        </w:tc>
      </w:tr>
      <w:tr w:rsidR="00B434B4" w14:paraId="20910557" w14:textId="77777777">
        <w:trPr>
          <w:trHeight w:val="517"/>
        </w:trPr>
        <w:tc>
          <w:tcPr>
            <w:tcW w:w="0" w:type="auto"/>
            <w:vMerge/>
            <w:tcBorders>
              <w:top w:val="nil"/>
              <w:left w:val="single" w:sz="3" w:space="0" w:color="999999"/>
              <w:bottom w:val="nil"/>
              <w:right w:val="single" w:sz="3" w:space="0" w:color="999999"/>
            </w:tcBorders>
          </w:tcPr>
          <w:p w14:paraId="41BC769D"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761F367B" w14:textId="77777777" w:rsidR="00B434B4" w:rsidRDefault="003A7367">
            <w:pPr>
              <w:spacing w:after="0" w:line="259" w:lineRule="auto"/>
              <w:ind w:left="0" w:firstLine="0"/>
            </w:pPr>
            <w:r>
              <w:t xml:space="preserve">Imminent change – loss/ births etc.  </w:t>
            </w:r>
          </w:p>
        </w:tc>
        <w:tc>
          <w:tcPr>
            <w:tcW w:w="580" w:type="dxa"/>
            <w:tcBorders>
              <w:top w:val="single" w:sz="3" w:space="0" w:color="999999"/>
              <w:left w:val="single" w:sz="3" w:space="0" w:color="999999"/>
              <w:bottom w:val="single" w:sz="3" w:space="0" w:color="999999"/>
              <w:right w:val="single" w:sz="3" w:space="0" w:color="999999"/>
            </w:tcBorders>
          </w:tcPr>
          <w:p w14:paraId="2679F789"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3019F725" w14:textId="77777777" w:rsidR="00B434B4" w:rsidRDefault="003A7367">
            <w:pPr>
              <w:spacing w:after="0" w:line="259" w:lineRule="auto"/>
              <w:ind w:left="0" w:right="59" w:firstLine="0"/>
              <w:jc w:val="center"/>
            </w:pPr>
            <w:r>
              <w:rPr>
                <w:color w:val="0D0D0D"/>
              </w:rPr>
              <w:t xml:space="preserve">50 </w:t>
            </w:r>
          </w:p>
        </w:tc>
        <w:tc>
          <w:tcPr>
            <w:tcW w:w="1944" w:type="dxa"/>
            <w:tcBorders>
              <w:top w:val="single" w:sz="3" w:space="0" w:color="999999"/>
              <w:left w:val="single" w:sz="3" w:space="0" w:color="999999"/>
              <w:bottom w:val="single" w:sz="3" w:space="0" w:color="999999"/>
              <w:right w:val="single" w:sz="3" w:space="0" w:color="999999"/>
            </w:tcBorders>
          </w:tcPr>
          <w:p w14:paraId="6F2B1F01" w14:textId="77777777" w:rsidR="00B434B4" w:rsidRDefault="003A7367">
            <w:pPr>
              <w:spacing w:after="0" w:line="259" w:lineRule="auto"/>
              <w:ind w:left="4" w:firstLine="0"/>
              <w:jc w:val="center"/>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64515E06" w14:textId="77777777" w:rsidR="00B434B4" w:rsidRDefault="003A7367">
            <w:pPr>
              <w:spacing w:after="0" w:line="259" w:lineRule="auto"/>
              <w:ind w:left="5" w:firstLine="0"/>
              <w:jc w:val="center"/>
            </w:pPr>
            <w:r>
              <w:t xml:space="preserve"> </w:t>
            </w:r>
          </w:p>
        </w:tc>
      </w:tr>
      <w:tr w:rsidR="00B434B4" w14:paraId="2287C80B" w14:textId="77777777">
        <w:trPr>
          <w:trHeight w:val="332"/>
        </w:trPr>
        <w:tc>
          <w:tcPr>
            <w:tcW w:w="0" w:type="auto"/>
            <w:vMerge/>
            <w:tcBorders>
              <w:top w:val="nil"/>
              <w:left w:val="single" w:sz="3" w:space="0" w:color="999999"/>
              <w:bottom w:val="single" w:sz="3" w:space="0" w:color="999999"/>
              <w:right w:val="single" w:sz="3" w:space="0" w:color="999999"/>
            </w:tcBorders>
          </w:tcPr>
          <w:p w14:paraId="7686A96D" w14:textId="77777777" w:rsidR="00B434B4" w:rsidRDefault="00B434B4">
            <w:pPr>
              <w:spacing w:after="160" w:line="259" w:lineRule="auto"/>
              <w:ind w:left="0" w:firstLine="0"/>
            </w:pPr>
          </w:p>
        </w:tc>
        <w:tc>
          <w:tcPr>
            <w:tcW w:w="2657" w:type="dxa"/>
            <w:tcBorders>
              <w:top w:val="single" w:sz="3" w:space="0" w:color="999999"/>
              <w:left w:val="single" w:sz="3" w:space="0" w:color="999999"/>
              <w:bottom w:val="single" w:sz="3" w:space="0" w:color="999999"/>
              <w:right w:val="single" w:sz="3" w:space="0" w:color="999999"/>
            </w:tcBorders>
          </w:tcPr>
          <w:p w14:paraId="271EBE19" w14:textId="77777777" w:rsidR="00B434B4" w:rsidRDefault="003A7367">
            <w:pPr>
              <w:spacing w:after="0" w:line="259" w:lineRule="auto"/>
              <w:ind w:left="0" w:firstLine="0"/>
            </w:pPr>
            <w:r>
              <w:t xml:space="preserve"> </w:t>
            </w:r>
          </w:p>
        </w:tc>
        <w:tc>
          <w:tcPr>
            <w:tcW w:w="580" w:type="dxa"/>
            <w:tcBorders>
              <w:top w:val="single" w:sz="3" w:space="0" w:color="999999"/>
              <w:left w:val="single" w:sz="3" w:space="0" w:color="999999"/>
              <w:bottom w:val="single" w:sz="3" w:space="0" w:color="999999"/>
              <w:right w:val="single" w:sz="3" w:space="0" w:color="999999"/>
            </w:tcBorders>
          </w:tcPr>
          <w:p w14:paraId="616F9687" w14:textId="77777777" w:rsidR="00B434B4" w:rsidRDefault="003A7367">
            <w:pPr>
              <w:spacing w:after="0" w:line="259" w:lineRule="auto"/>
              <w:ind w:left="0" w:firstLine="0"/>
              <w:jc w:val="center"/>
            </w:pPr>
            <w: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10EEA3E5" w14:textId="77777777" w:rsidR="00B434B4" w:rsidRDefault="003A7367">
            <w:pPr>
              <w:spacing w:after="0" w:line="259" w:lineRule="auto"/>
              <w:ind w:left="3" w:firstLine="0"/>
              <w:jc w:val="center"/>
            </w:pPr>
            <w:r>
              <w:rPr>
                <w:b/>
                <w:color w:val="0D0D0D"/>
              </w:rPr>
              <w:t xml:space="preserve"> </w:t>
            </w:r>
          </w:p>
        </w:tc>
        <w:tc>
          <w:tcPr>
            <w:tcW w:w="1944" w:type="dxa"/>
            <w:tcBorders>
              <w:top w:val="single" w:sz="3" w:space="0" w:color="999999"/>
              <w:left w:val="single" w:sz="3" w:space="0" w:color="999999"/>
              <w:bottom w:val="single" w:sz="3" w:space="0" w:color="999999"/>
              <w:right w:val="single" w:sz="3" w:space="0" w:color="999999"/>
            </w:tcBorders>
          </w:tcPr>
          <w:p w14:paraId="2E123C6B" w14:textId="77777777" w:rsidR="00B434B4" w:rsidRDefault="003A7367">
            <w:pPr>
              <w:spacing w:after="0" w:line="259" w:lineRule="auto"/>
              <w:ind w:left="92" w:firstLine="0"/>
            </w:pPr>
            <w:r>
              <w:t>Total (</w:t>
            </w:r>
            <w:r>
              <w:rPr>
                <w:b/>
                <w:color w:val="0D0D0D"/>
              </w:rPr>
              <w:t>Max 300</w:t>
            </w:r>
            <w:r>
              <w:rPr>
                <w:color w:val="0D0D0D"/>
              </w:rPr>
              <w:t>)</w:t>
            </w: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0CA49F81" w14:textId="77777777" w:rsidR="00B434B4" w:rsidRDefault="003A7367">
            <w:pPr>
              <w:spacing w:after="0" w:line="259" w:lineRule="auto"/>
              <w:ind w:left="5" w:firstLine="0"/>
              <w:jc w:val="center"/>
            </w:pPr>
            <w:r>
              <w:t xml:space="preserve"> </w:t>
            </w:r>
          </w:p>
        </w:tc>
      </w:tr>
      <w:tr w:rsidR="00B434B4" w14:paraId="4AA1FBED" w14:textId="77777777">
        <w:trPr>
          <w:trHeight w:val="264"/>
        </w:trPr>
        <w:tc>
          <w:tcPr>
            <w:tcW w:w="1568" w:type="dxa"/>
            <w:tcBorders>
              <w:top w:val="single" w:sz="3" w:space="0" w:color="999999"/>
              <w:left w:val="single" w:sz="3" w:space="0" w:color="999999"/>
              <w:bottom w:val="single" w:sz="3" w:space="0" w:color="999999"/>
              <w:right w:val="single" w:sz="3" w:space="0" w:color="999999"/>
            </w:tcBorders>
          </w:tcPr>
          <w:p w14:paraId="4E121FF8" w14:textId="77777777" w:rsidR="00B434B4" w:rsidRDefault="003A7367">
            <w:pPr>
              <w:spacing w:after="0" w:line="259" w:lineRule="auto"/>
              <w:ind w:left="4" w:firstLine="0"/>
            </w:pPr>
            <w:r>
              <w:rPr>
                <w:b/>
              </w:rPr>
              <w:t xml:space="preserve"> </w:t>
            </w:r>
          </w:p>
        </w:tc>
        <w:tc>
          <w:tcPr>
            <w:tcW w:w="2657" w:type="dxa"/>
            <w:tcBorders>
              <w:top w:val="single" w:sz="3" w:space="0" w:color="999999"/>
              <w:left w:val="single" w:sz="3" w:space="0" w:color="999999"/>
              <w:bottom w:val="single" w:sz="3" w:space="0" w:color="999999"/>
              <w:right w:val="single" w:sz="3" w:space="0" w:color="999999"/>
            </w:tcBorders>
          </w:tcPr>
          <w:p w14:paraId="28613BFF" w14:textId="77777777" w:rsidR="00B434B4" w:rsidRDefault="003A7367">
            <w:pPr>
              <w:spacing w:after="0" w:line="259" w:lineRule="auto"/>
              <w:ind w:left="0" w:firstLine="0"/>
            </w:pPr>
            <w:r>
              <w:t xml:space="preserve">Discretion </w:t>
            </w:r>
          </w:p>
        </w:tc>
        <w:tc>
          <w:tcPr>
            <w:tcW w:w="580" w:type="dxa"/>
            <w:tcBorders>
              <w:top w:val="single" w:sz="3" w:space="0" w:color="999999"/>
              <w:left w:val="single" w:sz="3" w:space="0" w:color="999999"/>
              <w:bottom w:val="single" w:sz="3" w:space="0" w:color="999999"/>
              <w:right w:val="single" w:sz="3" w:space="0" w:color="999999"/>
            </w:tcBorders>
          </w:tcPr>
          <w:p w14:paraId="35476361" w14:textId="77777777" w:rsidR="00B434B4" w:rsidRDefault="003A7367">
            <w:pPr>
              <w:spacing w:after="0" w:line="259" w:lineRule="auto"/>
              <w:ind w:left="0" w:firstLine="0"/>
            </w:pPr>
            <w: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0EBC4D7E" w14:textId="77777777" w:rsidR="00B434B4" w:rsidRDefault="003A7367">
            <w:pPr>
              <w:spacing w:after="0" w:line="259" w:lineRule="auto"/>
              <w:ind w:left="0" w:right="60" w:firstLine="0"/>
              <w:jc w:val="center"/>
            </w:pPr>
            <w:r>
              <w:rPr>
                <w:color w:val="0D0D0D"/>
              </w:rPr>
              <w:t xml:space="preserve">Max 100 </w:t>
            </w:r>
          </w:p>
        </w:tc>
        <w:tc>
          <w:tcPr>
            <w:tcW w:w="1944" w:type="dxa"/>
            <w:tcBorders>
              <w:top w:val="single" w:sz="3" w:space="0" w:color="999999"/>
              <w:left w:val="single" w:sz="3" w:space="0" w:color="999999"/>
              <w:bottom w:val="single" w:sz="3" w:space="0" w:color="999999"/>
              <w:right w:val="single" w:sz="3" w:space="0" w:color="999999"/>
            </w:tcBorders>
          </w:tcPr>
          <w:p w14:paraId="68F598A9" w14:textId="77777777" w:rsidR="00B434B4" w:rsidRDefault="003A7367">
            <w:pPr>
              <w:spacing w:after="0" w:line="259" w:lineRule="auto"/>
              <w:ind w:left="4" w:firstLine="0"/>
              <w:jc w:val="center"/>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30EE8CF2" w14:textId="77777777" w:rsidR="00B434B4" w:rsidRDefault="003A7367">
            <w:pPr>
              <w:spacing w:after="0" w:line="259" w:lineRule="auto"/>
              <w:ind w:left="4" w:firstLine="0"/>
            </w:pPr>
            <w:r>
              <w:t xml:space="preserve">    </w:t>
            </w:r>
          </w:p>
        </w:tc>
      </w:tr>
      <w:tr w:rsidR="00B434B4" w14:paraId="3F92D002" w14:textId="77777777">
        <w:trPr>
          <w:trHeight w:val="516"/>
        </w:trPr>
        <w:tc>
          <w:tcPr>
            <w:tcW w:w="1568" w:type="dxa"/>
            <w:tcBorders>
              <w:top w:val="single" w:sz="3" w:space="0" w:color="999999"/>
              <w:left w:val="single" w:sz="3" w:space="0" w:color="999999"/>
              <w:bottom w:val="single" w:sz="3" w:space="0" w:color="999999"/>
              <w:right w:val="single" w:sz="3" w:space="0" w:color="999999"/>
            </w:tcBorders>
          </w:tcPr>
          <w:p w14:paraId="434A8F09" w14:textId="24EBC8DD" w:rsidR="00B434B4" w:rsidRDefault="00012B2F">
            <w:pPr>
              <w:spacing w:after="0" w:line="259" w:lineRule="auto"/>
              <w:ind w:left="4" w:firstLine="0"/>
              <w:jc w:val="both"/>
            </w:pPr>
            <w:r>
              <w:rPr>
                <w:b/>
              </w:rPr>
              <w:t>K</w:t>
            </w:r>
            <w:r w:rsidR="003A7367">
              <w:rPr>
                <w:b/>
              </w:rPr>
              <w:t xml:space="preserve">CLT Member </w:t>
            </w:r>
          </w:p>
        </w:tc>
        <w:tc>
          <w:tcPr>
            <w:tcW w:w="2657" w:type="dxa"/>
            <w:tcBorders>
              <w:top w:val="single" w:sz="3" w:space="0" w:color="999999"/>
              <w:left w:val="single" w:sz="3" w:space="0" w:color="999999"/>
              <w:bottom w:val="single" w:sz="3" w:space="0" w:color="999999"/>
              <w:right w:val="single" w:sz="3" w:space="0" w:color="999999"/>
            </w:tcBorders>
          </w:tcPr>
          <w:p w14:paraId="1E5E213E" w14:textId="6200DBD8" w:rsidR="00B434B4" w:rsidRDefault="003A7367">
            <w:pPr>
              <w:spacing w:after="0" w:line="259" w:lineRule="auto"/>
              <w:ind w:left="0" w:right="6" w:firstLine="0"/>
              <w:jc w:val="both"/>
            </w:pPr>
            <w:r>
              <w:t xml:space="preserve">Full or Associate member </w:t>
            </w:r>
            <w:r w:rsidR="00890E97">
              <w:t>for 12 months</w:t>
            </w:r>
            <w:r>
              <w:t xml:space="preserve"> </w:t>
            </w:r>
          </w:p>
        </w:tc>
        <w:tc>
          <w:tcPr>
            <w:tcW w:w="580" w:type="dxa"/>
            <w:tcBorders>
              <w:top w:val="single" w:sz="3" w:space="0" w:color="999999"/>
              <w:left w:val="single" w:sz="3" w:space="0" w:color="999999"/>
              <w:bottom w:val="single" w:sz="3" w:space="0" w:color="999999"/>
              <w:right w:val="single" w:sz="3" w:space="0" w:color="999999"/>
            </w:tcBorders>
          </w:tcPr>
          <w:p w14:paraId="1C2DFA41" w14:textId="77777777" w:rsidR="00B434B4" w:rsidRDefault="003A7367">
            <w:pPr>
              <w:spacing w:after="0" w:line="259" w:lineRule="auto"/>
              <w:ind w:left="0" w:firstLine="0"/>
              <w:jc w:val="both"/>
            </w:pPr>
            <w:r>
              <w:t xml:space="preserve">Y/N </w:t>
            </w:r>
          </w:p>
        </w:tc>
        <w:tc>
          <w:tcPr>
            <w:tcW w:w="1721" w:type="dxa"/>
            <w:tcBorders>
              <w:top w:val="single" w:sz="3" w:space="0" w:color="999999"/>
              <w:left w:val="single" w:sz="3" w:space="0" w:color="999999"/>
              <w:bottom w:val="single" w:sz="3" w:space="0" w:color="999999"/>
              <w:right w:val="single" w:sz="3" w:space="0" w:color="999999"/>
            </w:tcBorders>
          </w:tcPr>
          <w:p w14:paraId="2AE641F7" w14:textId="77777777" w:rsidR="00B434B4" w:rsidRDefault="003A7367">
            <w:pPr>
              <w:spacing w:after="0" w:line="259" w:lineRule="auto"/>
              <w:ind w:left="0" w:right="55" w:firstLine="0"/>
              <w:jc w:val="center"/>
            </w:pPr>
            <w:r>
              <w:rPr>
                <w:color w:val="0D0D0D"/>
              </w:rPr>
              <w:t xml:space="preserve">100 </w:t>
            </w:r>
          </w:p>
        </w:tc>
        <w:tc>
          <w:tcPr>
            <w:tcW w:w="1944" w:type="dxa"/>
            <w:tcBorders>
              <w:top w:val="single" w:sz="3" w:space="0" w:color="999999"/>
              <w:left w:val="single" w:sz="3" w:space="0" w:color="999999"/>
              <w:bottom w:val="single" w:sz="3" w:space="0" w:color="999999"/>
              <w:right w:val="single" w:sz="3" w:space="0" w:color="999999"/>
            </w:tcBorders>
          </w:tcPr>
          <w:p w14:paraId="5E7D7CF7" w14:textId="77777777" w:rsidR="00B434B4" w:rsidRDefault="003A7367">
            <w:pPr>
              <w:spacing w:after="0" w:line="259" w:lineRule="auto"/>
              <w:ind w:left="4" w:firstLine="0"/>
              <w:jc w:val="center"/>
            </w:pP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0F300093" w14:textId="77777777" w:rsidR="00B434B4" w:rsidRDefault="003A7367">
            <w:pPr>
              <w:spacing w:after="0" w:line="259" w:lineRule="auto"/>
              <w:ind w:left="5" w:firstLine="0"/>
              <w:jc w:val="center"/>
            </w:pPr>
            <w:r>
              <w:t xml:space="preserve"> </w:t>
            </w:r>
          </w:p>
        </w:tc>
      </w:tr>
      <w:tr w:rsidR="00B434B4" w14:paraId="64971854" w14:textId="77777777">
        <w:trPr>
          <w:trHeight w:val="520"/>
        </w:trPr>
        <w:tc>
          <w:tcPr>
            <w:tcW w:w="1568" w:type="dxa"/>
            <w:tcBorders>
              <w:top w:val="single" w:sz="3" w:space="0" w:color="999999"/>
              <w:left w:val="single" w:sz="3" w:space="0" w:color="999999"/>
              <w:bottom w:val="single" w:sz="3" w:space="0" w:color="999999"/>
              <w:right w:val="single" w:sz="3" w:space="0" w:color="999999"/>
            </w:tcBorders>
          </w:tcPr>
          <w:p w14:paraId="7E42B6F0" w14:textId="77777777" w:rsidR="00B434B4" w:rsidRDefault="003A7367">
            <w:pPr>
              <w:spacing w:after="0" w:line="259" w:lineRule="auto"/>
              <w:ind w:left="4" w:firstLine="0"/>
            </w:pPr>
            <w:r>
              <w:rPr>
                <w:b/>
              </w:rPr>
              <w:t xml:space="preserve"> </w:t>
            </w:r>
          </w:p>
        </w:tc>
        <w:tc>
          <w:tcPr>
            <w:tcW w:w="2657" w:type="dxa"/>
            <w:tcBorders>
              <w:top w:val="single" w:sz="3" w:space="0" w:color="999999"/>
              <w:left w:val="single" w:sz="3" w:space="0" w:color="999999"/>
              <w:bottom w:val="single" w:sz="3" w:space="0" w:color="999999"/>
              <w:right w:val="single" w:sz="3" w:space="0" w:color="999999"/>
            </w:tcBorders>
          </w:tcPr>
          <w:p w14:paraId="607109B3" w14:textId="77777777" w:rsidR="00B434B4" w:rsidRDefault="003A7367">
            <w:pPr>
              <w:spacing w:after="0" w:line="259" w:lineRule="auto"/>
              <w:ind w:left="0" w:firstLine="0"/>
            </w:pPr>
            <w:r>
              <w:t xml:space="preserve"> </w:t>
            </w:r>
          </w:p>
        </w:tc>
        <w:tc>
          <w:tcPr>
            <w:tcW w:w="580" w:type="dxa"/>
            <w:tcBorders>
              <w:top w:val="single" w:sz="3" w:space="0" w:color="999999"/>
              <w:left w:val="single" w:sz="3" w:space="0" w:color="999999"/>
              <w:bottom w:val="single" w:sz="3" w:space="0" w:color="999999"/>
              <w:right w:val="single" w:sz="3" w:space="0" w:color="999999"/>
            </w:tcBorders>
          </w:tcPr>
          <w:p w14:paraId="6B8E033F" w14:textId="77777777" w:rsidR="00B434B4" w:rsidRDefault="003A7367">
            <w:pPr>
              <w:spacing w:after="0" w:line="259" w:lineRule="auto"/>
              <w:ind w:left="0" w:firstLine="0"/>
            </w:pPr>
            <w:r>
              <w:t xml:space="preserve"> </w:t>
            </w:r>
          </w:p>
        </w:tc>
        <w:tc>
          <w:tcPr>
            <w:tcW w:w="1721" w:type="dxa"/>
            <w:tcBorders>
              <w:top w:val="single" w:sz="3" w:space="0" w:color="999999"/>
              <w:left w:val="single" w:sz="3" w:space="0" w:color="999999"/>
              <w:bottom w:val="single" w:sz="3" w:space="0" w:color="999999"/>
              <w:right w:val="single" w:sz="3" w:space="0" w:color="999999"/>
            </w:tcBorders>
          </w:tcPr>
          <w:p w14:paraId="421F8551" w14:textId="77777777" w:rsidR="00B434B4" w:rsidRDefault="003A7367">
            <w:pPr>
              <w:spacing w:after="0" w:line="259" w:lineRule="auto"/>
              <w:ind w:left="4" w:firstLine="0"/>
            </w:pPr>
            <w:r>
              <w:t xml:space="preserve"> </w:t>
            </w:r>
          </w:p>
        </w:tc>
        <w:tc>
          <w:tcPr>
            <w:tcW w:w="1944" w:type="dxa"/>
            <w:tcBorders>
              <w:top w:val="single" w:sz="3" w:space="0" w:color="999999"/>
              <w:left w:val="single" w:sz="3" w:space="0" w:color="999999"/>
              <w:bottom w:val="single" w:sz="3" w:space="0" w:color="999999"/>
              <w:right w:val="single" w:sz="3" w:space="0" w:color="999999"/>
            </w:tcBorders>
          </w:tcPr>
          <w:p w14:paraId="4E4A50F6" w14:textId="77777777" w:rsidR="00B434B4" w:rsidRDefault="003A7367">
            <w:pPr>
              <w:spacing w:after="0" w:line="259" w:lineRule="auto"/>
              <w:ind w:left="4" w:right="1" w:firstLine="0"/>
              <w:jc w:val="center"/>
            </w:pPr>
            <w:r>
              <w:rPr>
                <w:b/>
              </w:rPr>
              <w:t>Application Total (</w:t>
            </w:r>
            <w:r>
              <w:rPr>
                <w:b/>
                <w:color w:val="0D0D0D"/>
              </w:rPr>
              <w:t>Max 1100</w:t>
            </w:r>
            <w:r>
              <w:rPr>
                <w:color w:val="0D0D0D"/>
              </w:rPr>
              <w:t>)</w:t>
            </w:r>
            <w:r>
              <w:t xml:space="preserve"> </w:t>
            </w:r>
          </w:p>
        </w:tc>
        <w:tc>
          <w:tcPr>
            <w:tcW w:w="1081" w:type="dxa"/>
            <w:tcBorders>
              <w:top w:val="single" w:sz="3" w:space="0" w:color="999999"/>
              <w:left w:val="single" w:sz="3" w:space="0" w:color="999999"/>
              <w:bottom w:val="single" w:sz="3" w:space="0" w:color="999999"/>
              <w:right w:val="single" w:sz="3" w:space="0" w:color="999999"/>
            </w:tcBorders>
          </w:tcPr>
          <w:p w14:paraId="1410D3B9" w14:textId="77777777" w:rsidR="00B434B4" w:rsidRDefault="003A7367">
            <w:pPr>
              <w:spacing w:after="0" w:line="259" w:lineRule="auto"/>
              <w:ind w:left="5" w:firstLine="0"/>
              <w:jc w:val="center"/>
            </w:pPr>
            <w:r>
              <w:t xml:space="preserve"> </w:t>
            </w:r>
          </w:p>
        </w:tc>
      </w:tr>
    </w:tbl>
    <w:p w14:paraId="138D2A3B" w14:textId="77777777" w:rsidR="00B434B4" w:rsidRDefault="003A7367">
      <w:pPr>
        <w:spacing w:after="215" w:line="259" w:lineRule="auto"/>
        <w:ind w:left="60" w:firstLine="0"/>
        <w:jc w:val="center"/>
      </w:pPr>
      <w:r>
        <w:t xml:space="preserve"> </w:t>
      </w:r>
    </w:p>
    <w:p w14:paraId="2999D980" w14:textId="77777777" w:rsidR="00B434B4" w:rsidRDefault="003A7367">
      <w:pPr>
        <w:spacing w:after="219" w:line="259" w:lineRule="auto"/>
        <w:ind w:left="0" w:firstLine="0"/>
      </w:pPr>
      <w:r>
        <w:t xml:space="preserve"> </w:t>
      </w:r>
    </w:p>
    <w:p w14:paraId="0E39C298" w14:textId="77777777" w:rsidR="00B434B4" w:rsidRDefault="003A7367">
      <w:pPr>
        <w:spacing w:after="219" w:line="259" w:lineRule="auto"/>
        <w:ind w:left="0" w:firstLine="0"/>
      </w:pPr>
      <w:r>
        <w:rPr>
          <w:b/>
        </w:rPr>
        <w:t xml:space="preserve"> </w:t>
      </w:r>
    </w:p>
    <w:p w14:paraId="58EAF272" w14:textId="77777777" w:rsidR="00B434B4" w:rsidRDefault="003A7367">
      <w:pPr>
        <w:spacing w:after="215" w:line="259" w:lineRule="auto"/>
        <w:ind w:left="0" w:firstLine="0"/>
      </w:pPr>
      <w:r>
        <w:rPr>
          <w:b/>
        </w:rPr>
        <w:t xml:space="preserve"> </w:t>
      </w:r>
    </w:p>
    <w:p w14:paraId="4863E637" w14:textId="65550BB2" w:rsidR="00D76551" w:rsidRDefault="003A7367">
      <w:pPr>
        <w:spacing w:after="219" w:line="259" w:lineRule="auto"/>
        <w:ind w:left="0" w:firstLine="0"/>
        <w:rPr>
          <w:b/>
        </w:rPr>
      </w:pPr>
      <w:r>
        <w:rPr>
          <w:b/>
        </w:rPr>
        <w:t xml:space="preserve"> </w:t>
      </w:r>
    </w:p>
    <w:p w14:paraId="0AAEA354" w14:textId="77777777" w:rsidR="00D76551" w:rsidRDefault="00D76551">
      <w:pPr>
        <w:spacing w:after="160" w:line="259" w:lineRule="auto"/>
        <w:ind w:left="0" w:firstLine="0"/>
        <w:rPr>
          <w:b/>
        </w:rPr>
      </w:pPr>
      <w:r>
        <w:rPr>
          <w:b/>
        </w:rPr>
        <w:br w:type="page"/>
      </w:r>
    </w:p>
    <w:p w14:paraId="3B83ADEA" w14:textId="68BC8410" w:rsidR="00B434B4" w:rsidRDefault="00B434B4">
      <w:pPr>
        <w:spacing w:after="0" w:line="259" w:lineRule="auto"/>
        <w:ind w:left="0" w:firstLine="0"/>
      </w:pPr>
    </w:p>
    <w:p w14:paraId="45B3ACFE" w14:textId="77777777" w:rsidR="00B434B4" w:rsidRDefault="003A7367">
      <w:pPr>
        <w:spacing w:after="219" w:line="259" w:lineRule="auto"/>
        <w:ind w:left="-5" w:hanging="10"/>
      </w:pPr>
      <w:r>
        <w:rPr>
          <w:b/>
        </w:rPr>
        <w:t xml:space="preserve">Appendix 2. </w:t>
      </w:r>
    </w:p>
    <w:p w14:paraId="190074F3" w14:textId="77777777" w:rsidR="00B434B4" w:rsidRDefault="003A7367">
      <w:pPr>
        <w:spacing w:after="215" w:line="259" w:lineRule="auto"/>
        <w:ind w:left="0" w:firstLine="0"/>
      </w:pPr>
      <w:r>
        <w:rPr>
          <w:b/>
        </w:rPr>
        <w:t xml:space="preserve"> </w:t>
      </w:r>
    </w:p>
    <w:p w14:paraId="4DA108FF" w14:textId="6B0BA73A" w:rsidR="00B434B4" w:rsidRDefault="003A7367" w:rsidP="00323D88">
      <w:pPr>
        <w:spacing w:after="219" w:line="259" w:lineRule="auto"/>
        <w:ind w:left="-5" w:hanging="10"/>
      </w:pPr>
      <w:r>
        <w:rPr>
          <w:b/>
        </w:rPr>
        <w:t xml:space="preserve">Evidence to support applications </w:t>
      </w:r>
    </w:p>
    <w:p w14:paraId="35E2EA51" w14:textId="77777777" w:rsidR="00B434B4" w:rsidRDefault="003A7367">
      <w:pPr>
        <w:pStyle w:val="Heading1"/>
        <w:spacing w:after="217"/>
        <w:ind w:left="-5"/>
      </w:pPr>
      <w:r>
        <w:rPr>
          <w:b w:val="0"/>
        </w:rPr>
        <w:t>Household members</w:t>
      </w:r>
      <w:r>
        <w:rPr>
          <w:b w:val="0"/>
          <w:u w:val="none"/>
        </w:rPr>
        <w:t xml:space="preserve"> </w:t>
      </w:r>
    </w:p>
    <w:p w14:paraId="5D43EA6F" w14:textId="04858800" w:rsidR="00B434B4" w:rsidRDefault="003A7367">
      <w:pPr>
        <w:spacing w:after="226"/>
        <w:ind w:left="0" w:firstLine="0"/>
      </w:pPr>
      <w:r>
        <w:t xml:space="preserve">Applicants must state the names and ages of themselves and all other members of their (intended) household (including children) who will live in the </w:t>
      </w:r>
      <w:r w:rsidR="00012B2F">
        <w:t>K</w:t>
      </w:r>
      <w:r>
        <w:t xml:space="preserve">CLT home if their application is successful. </w:t>
      </w:r>
    </w:p>
    <w:p w14:paraId="11858955" w14:textId="77777777" w:rsidR="00B434B4" w:rsidRDefault="003A7367">
      <w:pPr>
        <w:spacing w:after="226"/>
        <w:ind w:left="0" w:firstLine="0"/>
      </w:pPr>
      <w:r>
        <w:t xml:space="preserve">Pregnancies with expected date of delivery within five months of the application should be included as single children unless there is medical evidence of multiple pregnancy. A midwife or GP written confirmation of EDD will be required. </w:t>
      </w:r>
    </w:p>
    <w:p w14:paraId="4AF22FA9" w14:textId="77777777" w:rsidR="00B434B4" w:rsidRDefault="003A7367">
      <w:pPr>
        <w:spacing w:after="219" w:line="259" w:lineRule="auto"/>
        <w:ind w:left="0" w:firstLine="0"/>
      </w:pPr>
      <w:r>
        <w:t xml:space="preserve"> </w:t>
      </w:r>
    </w:p>
    <w:p w14:paraId="481B3F8F" w14:textId="77777777" w:rsidR="00B434B4" w:rsidRDefault="003A7367">
      <w:pPr>
        <w:pStyle w:val="Heading1"/>
        <w:spacing w:after="217"/>
        <w:ind w:left="-5"/>
      </w:pPr>
      <w:r>
        <w:rPr>
          <w:b w:val="0"/>
        </w:rPr>
        <w:t>Affordability</w:t>
      </w:r>
      <w:r>
        <w:rPr>
          <w:b w:val="0"/>
          <w:u w:val="none"/>
        </w:rPr>
        <w:t xml:space="preserve"> </w:t>
      </w:r>
    </w:p>
    <w:p w14:paraId="586230A2" w14:textId="77777777" w:rsidR="00B434B4" w:rsidRDefault="003A7367">
      <w:pPr>
        <w:spacing w:after="227"/>
        <w:ind w:left="0" w:firstLine="0"/>
      </w:pPr>
      <w:r>
        <w:t xml:space="preserve">Applicants will have to give details of their financial circumstances, including their disposable income and savings and the cost of their current home. </w:t>
      </w:r>
    </w:p>
    <w:p w14:paraId="49F08EF8" w14:textId="77777777" w:rsidR="00B434B4" w:rsidRDefault="003A7367">
      <w:pPr>
        <w:spacing w:after="222"/>
        <w:ind w:left="0" w:firstLine="0"/>
      </w:pPr>
      <w:r>
        <w:t xml:space="preserve">Applicants will need to provide proof of employment (including self-employment) and all income streams (including benefits) and of all financial commitments. </w:t>
      </w:r>
    </w:p>
    <w:p w14:paraId="7F44515C" w14:textId="3F547A92" w:rsidR="00B434B4" w:rsidRDefault="003A7367" w:rsidP="00323D88">
      <w:pPr>
        <w:spacing w:after="226"/>
        <w:ind w:left="0" w:firstLine="0"/>
      </w:pPr>
      <w:r>
        <w:t xml:space="preserve">Applicants for shared ownership homes will be required to provide a copy statement showing their savings account balance. </w:t>
      </w:r>
    </w:p>
    <w:p w14:paraId="361E4CCA" w14:textId="155BEC16" w:rsidR="00B434B4" w:rsidRDefault="003A7367" w:rsidP="00323D88">
      <w:pPr>
        <w:pStyle w:val="Heading1"/>
        <w:spacing w:after="217"/>
        <w:ind w:left="-5"/>
      </w:pPr>
      <w:r>
        <w:rPr>
          <w:b w:val="0"/>
        </w:rPr>
        <w:t>Local Connection – Residence</w:t>
      </w:r>
      <w:r>
        <w:rPr>
          <w:b w:val="0"/>
          <w:u w:val="none"/>
        </w:rPr>
        <w:t xml:space="preserve"> </w:t>
      </w:r>
    </w:p>
    <w:p w14:paraId="7141FFBD" w14:textId="32ECB71C" w:rsidR="00B434B4" w:rsidRDefault="003A7367" w:rsidP="00323D88">
      <w:pPr>
        <w:spacing w:after="228"/>
        <w:ind w:left="0" w:firstLine="0"/>
      </w:pPr>
      <w:r>
        <w:t xml:space="preserve">Details of connection will be required and evidenced as follows: </w:t>
      </w:r>
    </w:p>
    <w:p w14:paraId="0BFCDBCA" w14:textId="77777777" w:rsidR="00B434B4" w:rsidRDefault="003A7367">
      <w:pPr>
        <w:numPr>
          <w:ilvl w:val="0"/>
          <w:numId w:val="8"/>
        </w:numPr>
        <w:ind w:hanging="360"/>
      </w:pPr>
      <w:r>
        <w:t xml:space="preserve">Please provide the name of the person, the address(es) where they resided and indicate the period(s). </w:t>
      </w:r>
    </w:p>
    <w:p w14:paraId="7E889E09" w14:textId="77777777" w:rsidR="00B434B4" w:rsidRDefault="003A7367">
      <w:pPr>
        <w:spacing w:after="0" w:line="259" w:lineRule="auto"/>
        <w:ind w:left="360" w:firstLine="0"/>
      </w:pPr>
      <w:r>
        <w:t xml:space="preserve"> </w:t>
      </w:r>
    </w:p>
    <w:p w14:paraId="5A23AE50" w14:textId="77777777" w:rsidR="00B434B4" w:rsidRDefault="003A7367">
      <w:pPr>
        <w:numPr>
          <w:ilvl w:val="0"/>
          <w:numId w:val="8"/>
        </w:numPr>
        <w:ind w:hanging="360"/>
      </w:pPr>
      <w:r>
        <w:t xml:space="preserve">In the case of the applicant or any member of their household, periods served in the armed service may count as current residence in Kennett or a neighbouring parish if the address is the registered home address. </w:t>
      </w:r>
    </w:p>
    <w:p w14:paraId="25E31465" w14:textId="77777777" w:rsidR="00B434B4" w:rsidRDefault="003A7367">
      <w:pPr>
        <w:spacing w:after="0" w:line="259" w:lineRule="auto"/>
        <w:ind w:left="720" w:firstLine="0"/>
      </w:pPr>
      <w:r>
        <w:t xml:space="preserve"> </w:t>
      </w:r>
    </w:p>
    <w:p w14:paraId="13923EA9" w14:textId="77777777" w:rsidR="00B434B4" w:rsidRDefault="003A7367">
      <w:pPr>
        <w:numPr>
          <w:ilvl w:val="0"/>
          <w:numId w:val="8"/>
        </w:numPr>
        <w:ind w:hanging="360"/>
      </w:pPr>
      <w:r>
        <w:t xml:space="preserve">Living in a neighbouring parish to Kennett - Please state the name of the person who lives there and provide the address(es) and time period(s). </w:t>
      </w:r>
    </w:p>
    <w:p w14:paraId="6C7A964F" w14:textId="77777777" w:rsidR="00B434B4" w:rsidRDefault="003A7367">
      <w:pPr>
        <w:spacing w:after="0" w:line="259" w:lineRule="auto"/>
        <w:ind w:left="360" w:firstLine="0"/>
      </w:pPr>
      <w:r>
        <w:t xml:space="preserve"> </w:t>
      </w:r>
    </w:p>
    <w:p w14:paraId="35E54864" w14:textId="77777777" w:rsidR="00B434B4" w:rsidRDefault="003A7367">
      <w:pPr>
        <w:numPr>
          <w:ilvl w:val="0"/>
          <w:numId w:val="8"/>
        </w:numPr>
        <w:ind w:hanging="360"/>
      </w:pPr>
      <w:r>
        <w:t xml:space="preserve">Evidence of residence in the form of a letter from the Council tax department of the relevant local authority must be provided by the applicant. </w:t>
      </w:r>
    </w:p>
    <w:p w14:paraId="3816E930" w14:textId="77777777" w:rsidR="00B434B4" w:rsidRDefault="003A7367">
      <w:pPr>
        <w:spacing w:after="0" w:line="259" w:lineRule="auto"/>
        <w:ind w:left="360" w:firstLine="0"/>
      </w:pPr>
      <w:r>
        <w:t xml:space="preserve"> </w:t>
      </w:r>
    </w:p>
    <w:p w14:paraId="61FCAD81" w14:textId="77777777" w:rsidR="00B434B4" w:rsidRDefault="003A7367">
      <w:pPr>
        <w:numPr>
          <w:ilvl w:val="0"/>
          <w:numId w:val="8"/>
        </w:numPr>
        <w:ind w:hanging="360"/>
      </w:pPr>
      <w:r>
        <w:t xml:space="preserve">Evidence of birth in Kennett might be a copy of the full birth certificate showing parents' address or a copy of GP record of first registration of the baby with the home address. </w:t>
      </w:r>
    </w:p>
    <w:p w14:paraId="35990A40" w14:textId="77777777" w:rsidR="00B434B4" w:rsidRDefault="003A7367">
      <w:pPr>
        <w:spacing w:after="219" w:line="259" w:lineRule="auto"/>
        <w:ind w:left="720" w:firstLine="0"/>
      </w:pPr>
      <w:r>
        <w:t xml:space="preserve"> </w:t>
      </w:r>
    </w:p>
    <w:p w14:paraId="4B2B11AA" w14:textId="3B2DE5E7" w:rsidR="00B434B4" w:rsidRDefault="00323D88" w:rsidP="00323D88">
      <w:pPr>
        <w:spacing w:after="160" w:line="259" w:lineRule="auto"/>
        <w:ind w:left="0" w:firstLine="0"/>
      </w:pPr>
      <w:r>
        <w:br w:type="page"/>
      </w:r>
      <w:r w:rsidR="003A7367">
        <w:lastRenderedPageBreak/>
        <w:t xml:space="preserve">The neighbouring parishes are: </w:t>
      </w:r>
    </w:p>
    <w:p w14:paraId="4E518D7C" w14:textId="77777777" w:rsidR="00B434B4" w:rsidRDefault="003A7367">
      <w:pPr>
        <w:ind w:left="360" w:firstLine="0"/>
      </w:pPr>
      <w:r>
        <w:t xml:space="preserve">ECDC villages Chippenham, Fordham, Burwell, Isleham, Ashley, Cheveley, </w:t>
      </w:r>
    </w:p>
    <w:p w14:paraId="29ADA903" w14:textId="77777777" w:rsidR="00B434B4" w:rsidRDefault="003A7367">
      <w:pPr>
        <w:spacing w:after="0" w:line="259" w:lineRule="auto"/>
        <w:ind w:left="1441" w:firstLine="0"/>
      </w:pPr>
      <w:r>
        <w:t xml:space="preserve"> </w:t>
      </w:r>
    </w:p>
    <w:p w14:paraId="06399F33" w14:textId="77777777" w:rsidR="00B434B4" w:rsidRDefault="003A7367" w:rsidP="00323D88">
      <w:pPr>
        <w:spacing w:after="231"/>
        <w:ind w:left="360" w:right="941" w:firstLine="0"/>
      </w:pPr>
      <w:r>
        <w:t xml:space="preserve">FHDC villages Kentford, Gazeley, Moulton, Red Lodge, Freckenham, Snailwell, Herringswell, Tuddenham and Exning  </w:t>
      </w:r>
    </w:p>
    <w:p w14:paraId="6B9D2976" w14:textId="77777777" w:rsidR="00B434B4" w:rsidRDefault="003A7367">
      <w:pPr>
        <w:pStyle w:val="Heading1"/>
        <w:spacing w:after="217"/>
        <w:ind w:left="-5"/>
      </w:pPr>
      <w:r>
        <w:rPr>
          <w:b w:val="0"/>
        </w:rPr>
        <w:t>Local connection - school or work</w:t>
      </w:r>
      <w:r>
        <w:rPr>
          <w:b w:val="0"/>
          <w:u w:val="none"/>
        </w:rPr>
        <w:t xml:space="preserve"> </w:t>
      </w:r>
    </w:p>
    <w:p w14:paraId="074C8E14" w14:textId="77777777" w:rsidR="00B434B4" w:rsidRDefault="003A7367" w:rsidP="00323D88">
      <w:pPr>
        <w:numPr>
          <w:ilvl w:val="0"/>
          <w:numId w:val="23"/>
        </w:numPr>
        <w:ind w:hanging="360"/>
      </w:pPr>
      <w:r>
        <w:t xml:space="preserve">A letter from the school will be required to evidence existing attendance and confirmed offers of places. </w:t>
      </w:r>
    </w:p>
    <w:p w14:paraId="1EF352A2" w14:textId="2828D305" w:rsidR="00B434B4" w:rsidRDefault="00B434B4" w:rsidP="00323D88">
      <w:pPr>
        <w:spacing w:after="0" w:line="259" w:lineRule="auto"/>
        <w:ind w:left="360" w:firstLine="60"/>
      </w:pPr>
    </w:p>
    <w:p w14:paraId="77B5E19F" w14:textId="77777777" w:rsidR="00B434B4" w:rsidRDefault="003A7367" w:rsidP="00323D88">
      <w:pPr>
        <w:numPr>
          <w:ilvl w:val="0"/>
          <w:numId w:val="23"/>
        </w:numPr>
        <w:ind w:hanging="360"/>
      </w:pPr>
      <w:r>
        <w:t xml:space="preserve">Applicants can also make unsupported statements of applications (that meet the published admissions criteria) for Reception (starting School) or In Year Transfer (moving schools), or of plans to apply to county admissions for a place at the school in the current academic year. </w:t>
      </w:r>
    </w:p>
    <w:p w14:paraId="179D89A0" w14:textId="413423BC" w:rsidR="00B434B4" w:rsidRDefault="00B434B4" w:rsidP="00323D88">
      <w:pPr>
        <w:spacing w:after="0" w:line="259" w:lineRule="auto"/>
        <w:ind w:left="720" w:firstLine="60"/>
      </w:pPr>
    </w:p>
    <w:p w14:paraId="11B57228" w14:textId="77777777" w:rsidR="00B434B4" w:rsidRDefault="003A7367" w:rsidP="00323D88">
      <w:pPr>
        <w:numPr>
          <w:ilvl w:val="0"/>
          <w:numId w:val="23"/>
        </w:numPr>
        <w:ind w:hanging="360"/>
      </w:pPr>
      <w:r>
        <w:t xml:space="preserve">Please indicate if the applicant(s) are already employed or contracted from a future date to be employed in Kennett and name the employer and the applicant's job title. Written confirmation from the employer will be required. </w:t>
      </w:r>
    </w:p>
    <w:p w14:paraId="78E91064" w14:textId="084BB0A0" w:rsidR="00B434B4" w:rsidRDefault="00B434B4" w:rsidP="00323D88">
      <w:pPr>
        <w:spacing w:after="27" w:line="259" w:lineRule="auto"/>
        <w:ind w:left="720" w:firstLine="60"/>
      </w:pPr>
    </w:p>
    <w:p w14:paraId="54DDD123" w14:textId="77777777" w:rsidR="00323D88" w:rsidRDefault="003A7367" w:rsidP="00323D88">
      <w:pPr>
        <w:numPr>
          <w:ilvl w:val="0"/>
          <w:numId w:val="23"/>
        </w:numPr>
        <w:ind w:hanging="360"/>
      </w:pPr>
      <w:r>
        <w:t xml:space="preserve">Applicants who are self-employed should provide evidence of active business and be already providing some services to Kennett or its residents. </w:t>
      </w:r>
    </w:p>
    <w:p w14:paraId="7F10A814" w14:textId="3F0C45C8" w:rsidR="00B434B4" w:rsidRDefault="003A7367" w:rsidP="00323D88">
      <w:pPr>
        <w:spacing w:after="0"/>
        <w:ind w:left="0" w:firstLine="0"/>
      </w:pPr>
      <w:r>
        <w:t xml:space="preserve"> </w:t>
      </w:r>
    </w:p>
    <w:p w14:paraId="3D0CFE07" w14:textId="77777777" w:rsidR="00B434B4" w:rsidRDefault="003A7367">
      <w:pPr>
        <w:pStyle w:val="Heading1"/>
        <w:spacing w:after="217"/>
        <w:ind w:left="-5"/>
      </w:pPr>
      <w:r>
        <w:rPr>
          <w:b w:val="0"/>
        </w:rPr>
        <w:t>Housing Need</w:t>
      </w:r>
      <w:r>
        <w:rPr>
          <w:b w:val="0"/>
          <w:u w:val="none"/>
        </w:rPr>
        <w:t xml:space="preserve"> </w:t>
      </w:r>
    </w:p>
    <w:p w14:paraId="367A28A3" w14:textId="48E44294" w:rsidR="00B434B4" w:rsidRDefault="003A7367">
      <w:pPr>
        <w:spacing w:after="236"/>
        <w:ind w:left="0" w:firstLine="0"/>
      </w:pPr>
      <w:r>
        <w:t xml:space="preserve">For the purposes of the </w:t>
      </w:r>
      <w:r w:rsidR="00D72467">
        <w:t>K</w:t>
      </w:r>
      <w:r>
        <w:t xml:space="preserve">CLT the rules to be used are as follows: </w:t>
      </w:r>
    </w:p>
    <w:p w14:paraId="0775C3BE" w14:textId="77777777" w:rsidR="00B434B4" w:rsidRDefault="003A7367" w:rsidP="00323D88">
      <w:pPr>
        <w:numPr>
          <w:ilvl w:val="0"/>
          <w:numId w:val="24"/>
        </w:numPr>
      </w:pPr>
      <w:r>
        <w:t xml:space="preserve">That house size will be assessed based on the members of that household using the property as their main and principal home. This can include those living temporarily away from home such as students, members of the armed forces or those whose work take them away for extended periods and those volunteering for work overseas. </w:t>
      </w:r>
    </w:p>
    <w:p w14:paraId="4BE31149" w14:textId="19A59AD4" w:rsidR="00B434B4" w:rsidRDefault="00B434B4" w:rsidP="00323D88">
      <w:pPr>
        <w:spacing w:after="69" w:line="259" w:lineRule="auto"/>
        <w:ind w:left="720" w:firstLine="60"/>
      </w:pPr>
    </w:p>
    <w:p w14:paraId="611AFF60" w14:textId="77777777" w:rsidR="00B434B4" w:rsidRDefault="003A7367" w:rsidP="00323D88">
      <w:pPr>
        <w:numPr>
          <w:ilvl w:val="0"/>
          <w:numId w:val="24"/>
        </w:numPr>
      </w:pPr>
      <w:r>
        <w:t xml:space="preserve">Carers may be considered as part of the household if they are required to ‘live-in’ and sleep overnight at the property. </w:t>
      </w:r>
    </w:p>
    <w:p w14:paraId="63C3E841" w14:textId="01318937" w:rsidR="00B434B4" w:rsidRDefault="00B434B4" w:rsidP="00323D88">
      <w:pPr>
        <w:spacing w:after="31" w:line="259" w:lineRule="auto"/>
        <w:ind w:left="720" w:firstLine="60"/>
      </w:pPr>
    </w:p>
    <w:p w14:paraId="6DB1F268" w14:textId="77777777" w:rsidR="00B434B4" w:rsidRDefault="003A7367" w:rsidP="00323D88">
      <w:pPr>
        <w:numPr>
          <w:ilvl w:val="0"/>
          <w:numId w:val="24"/>
        </w:numPr>
      </w:pPr>
      <w:r>
        <w:t xml:space="preserve">Partners / spouses are expected to share one bedroom. Children of different sexes may share a bedroom until the eldest reaches 10 years of age. Children of the same </w:t>
      </w:r>
    </w:p>
    <w:p w14:paraId="5EAD7617" w14:textId="77777777" w:rsidR="00B434B4" w:rsidRDefault="003A7367" w:rsidP="00323D88">
      <w:pPr>
        <w:pStyle w:val="ListParagraph"/>
        <w:numPr>
          <w:ilvl w:val="0"/>
          <w:numId w:val="24"/>
        </w:numPr>
      </w:pPr>
      <w:r>
        <w:t xml:space="preserve">sex may share indefinitely or until the eldest reaches 18 years. Single bedrooms may only be suitable for one person regardless of age. </w:t>
      </w:r>
    </w:p>
    <w:p w14:paraId="3F98495D" w14:textId="4E2225A7" w:rsidR="00B434B4" w:rsidRDefault="00B434B4" w:rsidP="00323D88">
      <w:pPr>
        <w:spacing w:after="31" w:line="259" w:lineRule="auto"/>
        <w:ind w:left="720" w:firstLine="60"/>
      </w:pPr>
    </w:p>
    <w:p w14:paraId="50435C09" w14:textId="77777777" w:rsidR="00B434B4" w:rsidRDefault="003A7367" w:rsidP="00323D88">
      <w:pPr>
        <w:numPr>
          <w:ilvl w:val="0"/>
          <w:numId w:val="24"/>
        </w:numPr>
      </w:pPr>
      <w:r>
        <w:t xml:space="preserve">For parents who have custody of children for part of the time only, children who sleep at the property for 50% or more time will be counted in the bedroom allocation. </w:t>
      </w:r>
    </w:p>
    <w:p w14:paraId="432EAAA6" w14:textId="0F0B5F4C" w:rsidR="00B434B4" w:rsidRDefault="00B434B4" w:rsidP="00323D88">
      <w:pPr>
        <w:spacing w:after="31" w:line="259" w:lineRule="auto"/>
        <w:ind w:left="720" w:firstLine="60"/>
      </w:pPr>
    </w:p>
    <w:p w14:paraId="705572ED" w14:textId="77777777" w:rsidR="00B434B4" w:rsidRDefault="003A7367" w:rsidP="00323D88">
      <w:pPr>
        <w:numPr>
          <w:ilvl w:val="0"/>
          <w:numId w:val="24"/>
        </w:numPr>
      </w:pPr>
      <w:r>
        <w:t xml:space="preserve">Households may be awarded an extra bedroom where there is written medical evidence to support </w:t>
      </w:r>
    </w:p>
    <w:p w14:paraId="1926D906" w14:textId="46BE1849" w:rsidR="00B434B4" w:rsidRDefault="003A7367" w:rsidP="00323D88">
      <w:pPr>
        <w:ind w:left="0" w:firstLine="0"/>
      </w:pPr>
      <w:r>
        <w:t xml:space="preserve"> </w:t>
      </w:r>
    </w:p>
    <w:p w14:paraId="49ACE741" w14:textId="08B22635" w:rsidR="00B434B4" w:rsidRDefault="003A7367" w:rsidP="00323D88">
      <w:pPr>
        <w:numPr>
          <w:ilvl w:val="0"/>
          <w:numId w:val="24"/>
        </w:numPr>
      </w:pPr>
      <w:r>
        <w:t>Unsuitable - physical/ environmental/ health – means that a public or medical body will provide written statements that for stated reasons the existing residence of the applicant(s) is unsuitable and that the applicant(s) are advised to move within a</w:t>
      </w:r>
      <w:r w:rsidR="00323D88">
        <w:t xml:space="preserve"> </w:t>
      </w:r>
      <w:r>
        <w:t xml:space="preserve">stated period of time. The body should also confirm that a </w:t>
      </w:r>
      <w:r w:rsidR="008B6451">
        <w:t>K</w:t>
      </w:r>
      <w:r>
        <w:t xml:space="preserve">CLT property would be suitable for the applicant. </w:t>
      </w:r>
    </w:p>
    <w:p w14:paraId="09307B6A" w14:textId="77777777" w:rsidR="00B434B4" w:rsidRDefault="003A7367">
      <w:pPr>
        <w:spacing w:after="200" w:line="277" w:lineRule="auto"/>
        <w:ind w:left="0" w:firstLine="0"/>
      </w:pPr>
      <w:r>
        <w:rPr>
          <w:i/>
        </w:rPr>
        <w:lastRenderedPageBreak/>
        <w:t xml:space="preserve">In all cases applicants are asked to indicate their situation with respect to the questions above and evidence to support will be required. </w:t>
      </w:r>
    </w:p>
    <w:p w14:paraId="23FB50F9" w14:textId="77777777" w:rsidR="00B434B4" w:rsidRDefault="003A7367">
      <w:pPr>
        <w:spacing w:after="215" w:line="259" w:lineRule="auto"/>
        <w:ind w:left="0" w:firstLine="0"/>
      </w:pPr>
      <w:r>
        <w:rPr>
          <w:i/>
          <w:color w:val="FF0000"/>
        </w:rPr>
        <w:t xml:space="preserve"> </w:t>
      </w:r>
    </w:p>
    <w:p w14:paraId="6811F13D" w14:textId="101E933C" w:rsidR="00B434B4" w:rsidRDefault="003A7367" w:rsidP="00323D88">
      <w:pPr>
        <w:pStyle w:val="Heading1"/>
        <w:spacing w:after="217"/>
        <w:ind w:left="-5"/>
      </w:pPr>
      <w:r>
        <w:rPr>
          <w:b w:val="0"/>
        </w:rPr>
        <w:t>Allocations Panel Discretion</w:t>
      </w:r>
      <w:r>
        <w:rPr>
          <w:b w:val="0"/>
          <w:u w:val="none"/>
        </w:rPr>
        <w:t xml:space="preserve"> </w:t>
      </w:r>
    </w:p>
    <w:p w14:paraId="1360950B" w14:textId="77777777" w:rsidR="00B434B4" w:rsidRDefault="003A7367">
      <w:pPr>
        <w:spacing w:after="226"/>
        <w:ind w:left="0" w:firstLine="0"/>
      </w:pPr>
      <w:r>
        <w:t xml:space="preserve">KCLT recognizes that it is not possible to define all applicant circumstances which they may be asked to consider – hence there is a small opportunity for the allocations panel to exercise discretion according to the information presented. </w:t>
      </w:r>
    </w:p>
    <w:p w14:paraId="7B427F57" w14:textId="77777777" w:rsidR="00B434B4" w:rsidRDefault="003A7367">
      <w:pPr>
        <w:spacing w:after="241"/>
        <w:ind w:left="0" w:firstLine="0"/>
      </w:pPr>
      <w:r>
        <w:t xml:space="preserve">This could include, but not limited to, for example: </w:t>
      </w:r>
    </w:p>
    <w:p w14:paraId="411C1D39" w14:textId="77777777" w:rsidR="00B434B4" w:rsidRDefault="003A7367" w:rsidP="00323D88">
      <w:pPr>
        <w:numPr>
          <w:ilvl w:val="0"/>
          <w:numId w:val="25"/>
        </w:numPr>
        <w:ind w:hanging="360"/>
      </w:pPr>
      <w:r>
        <w:t xml:space="preserve">Special arrangements for care of dependent relatives </w:t>
      </w:r>
    </w:p>
    <w:p w14:paraId="6E99EDD8" w14:textId="6DBD7579" w:rsidR="00B434B4" w:rsidRDefault="00B434B4" w:rsidP="00323D88">
      <w:pPr>
        <w:spacing w:after="0" w:line="259" w:lineRule="auto"/>
        <w:ind w:left="1441" w:firstLine="60"/>
      </w:pPr>
    </w:p>
    <w:p w14:paraId="22466504" w14:textId="77777777" w:rsidR="00B434B4" w:rsidRDefault="003A7367" w:rsidP="00323D88">
      <w:pPr>
        <w:numPr>
          <w:ilvl w:val="0"/>
          <w:numId w:val="25"/>
        </w:numPr>
        <w:ind w:hanging="360"/>
      </w:pPr>
      <w:r>
        <w:t xml:space="preserve">Requests from the Local Authority, housing association, or other public body including the police. </w:t>
      </w:r>
    </w:p>
    <w:p w14:paraId="019E1383" w14:textId="77777777" w:rsidR="00B434B4" w:rsidRDefault="003A7367">
      <w:pPr>
        <w:spacing w:after="219" w:line="259" w:lineRule="auto"/>
        <w:ind w:left="0" w:firstLine="0"/>
      </w:pPr>
      <w:r>
        <w:t xml:space="preserve"> </w:t>
      </w:r>
    </w:p>
    <w:p w14:paraId="285F3FE4" w14:textId="77777777" w:rsidR="00B434B4" w:rsidRDefault="003A7367">
      <w:pPr>
        <w:pStyle w:val="Heading1"/>
        <w:spacing w:after="217"/>
        <w:ind w:left="-5"/>
      </w:pPr>
      <w:r>
        <w:rPr>
          <w:b w:val="0"/>
        </w:rPr>
        <w:t>Current home references</w:t>
      </w:r>
      <w:r>
        <w:rPr>
          <w:b w:val="0"/>
          <w:u w:val="none"/>
        </w:rPr>
        <w:t xml:space="preserve"> </w:t>
      </w:r>
    </w:p>
    <w:p w14:paraId="7B2125D3" w14:textId="6A6B489A" w:rsidR="00B434B4" w:rsidRDefault="003A7367" w:rsidP="00323D88">
      <w:pPr>
        <w:spacing w:after="291" w:line="259" w:lineRule="auto"/>
        <w:ind w:left="0" w:firstLine="0"/>
      </w:pPr>
      <w:r>
        <w:t xml:space="preserve"> Applicants who are renting at the time of their application will be required to produce references from their current landlords and any previous landlords to cover the period of 3 </w:t>
      </w:r>
      <w:r w:rsidRPr="00323D88">
        <w:t xml:space="preserve">years before the application </w:t>
      </w:r>
      <w:r w:rsidRPr="00323D88">
        <w:rPr>
          <w:rFonts w:eastAsia="Times New Roman"/>
        </w:rPr>
        <w:t>(or the total period that they have been renting, if less than 3 years) or to explain why references cannot be produced.</w:t>
      </w:r>
      <w:r>
        <w:rPr>
          <w:rFonts w:ascii="Times New Roman" w:eastAsia="Times New Roman" w:hAnsi="Times New Roman" w:cs="Times New Roman"/>
          <w:sz w:val="24"/>
        </w:rPr>
        <w:t xml:space="preserve"> </w:t>
      </w:r>
      <w:r>
        <w:t xml:space="preserve"> </w:t>
      </w:r>
    </w:p>
    <w:p w14:paraId="41B502F8" w14:textId="77777777" w:rsidR="00B434B4" w:rsidRDefault="003A7367">
      <w:pPr>
        <w:ind w:left="0" w:firstLine="0"/>
      </w:pPr>
      <w:r>
        <w:t xml:space="preserve">Applicants who own a home at the time of their application will need to include evidence of their current equity amount and monthly mortgage payments and any payment plan agreed with the mortgagee. </w:t>
      </w:r>
    </w:p>
    <w:p w14:paraId="496193D1" w14:textId="77777777" w:rsidR="00323D88" w:rsidRDefault="00323D88">
      <w:pPr>
        <w:ind w:left="0" w:firstLine="0"/>
      </w:pPr>
    </w:p>
    <w:p w14:paraId="5DBB0F5D" w14:textId="77777777" w:rsidR="00323D88" w:rsidRDefault="00323D88">
      <w:pPr>
        <w:ind w:left="0" w:firstLine="0"/>
      </w:pPr>
    </w:p>
    <w:p w14:paraId="583FAC8C" w14:textId="77777777" w:rsidR="00B434B4" w:rsidRDefault="003A7367">
      <w:pPr>
        <w:spacing w:after="0" w:line="259" w:lineRule="auto"/>
        <w:ind w:left="0" w:firstLine="0"/>
      </w:pPr>
      <w:r>
        <w:t xml:space="preserve"> </w:t>
      </w:r>
    </w:p>
    <w:sectPr w:rsidR="00B434B4" w:rsidSect="00323D88">
      <w:footerReference w:type="even" r:id="rId9"/>
      <w:footerReference w:type="default" r:id="rId10"/>
      <w:footerReference w:type="first" r:id="rId11"/>
      <w:pgSz w:w="11908" w:h="16836"/>
      <w:pgMar w:top="1440" w:right="1439" w:bottom="1276" w:left="1441"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715D" w14:textId="77777777" w:rsidR="00CB02E6" w:rsidRDefault="00CB02E6">
      <w:pPr>
        <w:spacing w:after="0" w:line="240" w:lineRule="auto"/>
      </w:pPr>
      <w:r>
        <w:separator/>
      </w:r>
    </w:p>
  </w:endnote>
  <w:endnote w:type="continuationSeparator" w:id="0">
    <w:p w14:paraId="718213AE" w14:textId="77777777" w:rsidR="00CB02E6" w:rsidRDefault="00CB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9483" w14:textId="77777777" w:rsidR="00B434B4" w:rsidRDefault="003A7367">
    <w:pPr>
      <w:spacing w:after="0" w:line="259" w:lineRule="auto"/>
      <w:ind w:left="0" w:firstLine="0"/>
    </w:pPr>
    <w:r>
      <w:rPr>
        <w:rFonts w:ascii="Calibri" w:eastAsia="Calibri" w:hAnsi="Calibri" w:cs="Calibri"/>
        <w:sz w:val="20"/>
      </w:rPr>
      <w:t xml:space="preserve"> </w:t>
    </w:r>
  </w:p>
  <w:p w14:paraId="717134A3" w14:textId="77777777" w:rsidR="00B434B4" w:rsidRDefault="003A7367">
    <w:pPr>
      <w:spacing w:after="0" w:line="259" w:lineRule="auto"/>
      <w:ind w:left="0" w:firstLine="0"/>
    </w:pPr>
    <w:r>
      <w:rPr>
        <w:rFonts w:ascii="Calibri" w:eastAsia="Calibri" w:hAnsi="Calibri" w:cs="Calibri"/>
        <w:sz w:val="20"/>
      </w:rPr>
      <w:t xml:space="preserve"> </w:t>
    </w:r>
  </w:p>
  <w:p w14:paraId="1EFD4342" w14:textId="77777777" w:rsidR="00B434B4" w:rsidRDefault="003A7367">
    <w:pPr>
      <w:tabs>
        <w:tab w:val="center" w:pos="4514"/>
        <w:tab w:val="right" w:pos="9028"/>
      </w:tabs>
      <w:spacing w:after="0" w:line="259" w:lineRule="auto"/>
      <w:ind w:left="0" w:firstLine="0"/>
    </w:pPr>
    <w:r>
      <w:rPr>
        <w:rFonts w:ascii="Calibri" w:eastAsia="Calibri" w:hAnsi="Calibri" w:cs="Calibri"/>
        <w:sz w:val="20"/>
      </w:rPr>
      <w:t xml:space="preserve">Issue 6: January 2024 </w:t>
    </w:r>
    <w:r>
      <w:rPr>
        <w:rFonts w:ascii="Calibri" w:eastAsia="Calibri" w:hAnsi="Calibri" w:cs="Calibri"/>
        <w:sz w:val="20"/>
      </w:rPr>
      <w:tab/>
      <w:t xml:space="preserve"> </w:t>
    </w:r>
    <w:r>
      <w:rPr>
        <w:rFonts w:ascii="Calibri" w:eastAsia="Calibri" w:hAnsi="Calibri" w:cs="Calibri"/>
        <w:sz w:val="20"/>
      </w:rPr>
      <w:tab/>
      <w:t xml:space="preserve">Review Frequency – 2 Yearly </w:t>
    </w:r>
  </w:p>
  <w:p w14:paraId="750A0022" w14:textId="77777777" w:rsidR="00B434B4" w:rsidRDefault="003A7367">
    <w:pPr>
      <w:spacing w:after="0" w:line="259" w:lineRule="auto"/>
      <w:ind w:left="0" w:firstLine="0"/>
    </w:pPr>
    <w:r>
      <w:rPr>
        <w:rFonts w:ascii="Calibri" w:eastAsia="Calibri" w:hAnsi="Calibri" w:cs="Calibri"/>
        <w:sz w:val="20"/>
      </w:rPr>
      <w:t xml:space="preserve"> </w:t>
    </w:r>
  </w:p>
  <w:p w14:paraId="1BB40B4B" w14:textId="77777777" w:rsidR="00B434B4" w:rsidRDefault="003A7367">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6522084C" w14:textId="77777777" w:rsidR="00B434B4" w:rsidRDefault="003A7367">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945D" w14:textId="37657594" w:rsidR="00B434B4" w:rsidRDefault="00B36C96">
    <w:pPr>
      <w:spacing w:after="0" w:line="259" w:lineRule="auto"/>
      <w:ind w:left="0" w:firstLine="0"/>
      <w:rPr>
        <w:sz w:val="20"/>
        <w:szCs w:val="20"/>
      </w:rPr>
    </w:pPr>
    <w:r>
      <w:rPr>
        <w:sz w:val="20"/>
        <w:szCs w:val="20"/>
      </w:rPr>
      <w:t>Issue 0</w:t>
    </w:r>
    <w:r w:rsidR="00890E97">
      <w:rPr>
        <w:sz w:val="20"/>
        <w:szCs w:val="20"/>
      </w:rPr>
      <w:t>8</w:t>
    </w:r>
    <w:r>
      <w:rPr>
        <w:sz w:val="20"/>
        <w:szCs w:val="20"/>
      </w:rPr>
      <w:t xml:space="preserve">: </w:t>
    </w:r>
    <w:r w:rsidR="00890E97">
      <w:rPr>
        <w:sz w:val="20"/>
        <w:szCs w:val="20"/>
      </w:rPr>
      <w:t>February 26</w:t>
    </w:r>
    <w:r w:rsidRPr="00B36C96">
      <w:rPr>
        <w:sz w:val="20"/>
        <w:szCs w:val="20"/>
      </w:rPr>
      <w:ptab w:relativeTo="margin" w:alignment="center" w:leader="none"/>
    </w:r>
    <w:r>
      <w:rPr>
        <w:sz w:val="20"/>
        <w:szCs w:val="20"/>
      </w:rPr>
      <w:t>Review: 2027</w:t>
    </w:r>
    <w:r w:rsidRPr="00B36C96">
      <w:rPr>
        <w:sz w:val="20"/>
        <w:szCs w:val="20"/>
      </w:rPr>
      <w:ptab w:relativeTo="margin" w:alignment="right" w:leader="none"/>
    </w:r>
    <w:r w:rsidRPr="00B36C96">
      <w:rPr>
        <w:sz w:val="20"/>
        <w:szCs w:val="20"/>
      </w:rPr>
      <w:t xml:space="preserve">Page </w:t>
    </w:r>
    <w:r w:rsidRPr="00B36C96">
      <w:rPr>
        <w:sz w:val="20"/>
        <w:szCs w:val="20"/>
      </w:rPr>
      <w:fldChar w:fldCharType="begin"/>
    </w:r>
    <w:r w:rsidRPr="00B36C96">
      <w:rPr>
        <w:sz w:val="20"/>
        <w:szCs w:val="20"/>
      </w:rPr>
      <w:instrText xml:space="preserve"> PAGE  \* Arabic  \* MERGEFORMAT </w:instrText>
    </w:r>
    <w:r w:rsidRPr="00B36C96">
      <w:rPr>
        <w:sz w:val="20"/>
        <w:szCs w:val="20"/>
      </w:rPr>
      <w:fldChar w:fldCharType="separate"/>
    </w:r>
    <w:r w:rsidRPr="00B36C96">
      <w:rPr>
        <w:noProof/>
        <w:sz w:val="20"/>
        <w:szCs w:val="20"/>
      </w:rPr>
      <w:t>1</w:t>
    </w:r>
    <w:r w:rsidRPr="00B36C96">
      <w:rPr>
        <w:sz w:val="20"/>
        <w:szCs w:val="20"/>
      </w:rPr>
      <w:fldChar w:fldCharType="end"/>
    </w:r>
    <w:r w:rsidRPr="00B36C96">
      <w:rPr>
        <w:sz w:val="20"/>
        <w:szCs w:val="20"/>
      </w:rPr>
      <w:t xml:space="preserve"> of </w:t>
    </w:r>
    <w:r w:rsidRPr="00B36C96">
      <w:rPr>
        <w:sz w:val="20"/>
        <w:szCs w:val="20"/>
      </w:rPr>
      <w:fldChar w:fldCharType="begin"/>
    </w:r>
    <w:r w:rsidRPr="00B36C96">
      <w:rPr>
        <w:sz w:val="20"/>
        <w:szCs w:val="20"/>
      </w:rPr>
      <w:instrText xml:space="preserve"> NUMPAGES  \* Arabic  \* MERGEFORMAT </w:instrText>
    </w:r>
    <w:r w:rsidRPr="00B36C96">
      <w:rPr>
        <w:sz w:val="20"/>
        <w:szCs w:val="20"/>
      </w:rPr>
      <w:fldChar w:fldCharType="separate"/>
    </w:r>
    <w:r w:rsidRPr="00B36C96">
      <w:rPr>
        <w:noProof/>
        <w:sz w:val="20"/>
        <w:szCs w:val="20"/>
      </w:rPr>
      <w:t>2</w:t>
    </w:r>
    <w:r w:rsidRPr="00B36C96">
      <w:rPr>
        <w:sz w:val="20"/>
        <w:szCs w:val="20"/>
      </w:rPr>
      <w:fldChar w:fldCharType="end"/>
    </w:r>
  </w:p>
  <w:p w14:paraId="36B8E32D" w14:textId="77777777" w:rsidR="00C632F0" w:rsidRDefault="00C632F0" w:rsidP="00C632F0">
    <w:pPr>
      <w:spacing w:after="14" w:line="267" w:lineRule="auto"/>
      <w:rPr>
        <w:sz w:val="20"/>
        <w:szCs w:val="20"/>
      </w:rPr>
    </w:pPr>
  </w:p>
  <w:p w14:paraId="2EC9931F" w14:textId="77777777" w:rsidR="00C632F0" w:rsidRPr="00B36C96" w:rsidRDefault="00C632F0">
    <w:pPr>
      <w:spacing w:after="0" w:line="259" w:lineRule="auto"/>
      <w:ind w:left="0" w:firstLine="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261" w14:textId="77777777" w:rsidR="00B434B4" w:rsidRDefault="003A7367">
    <w:pPr>
      <w:spacing w:after="0" w:line="259" w:lineRule="auto"/>
      <w:ind w:left="0" w:firstLine="0"/>
    </w:pPr>
    <w:r>
      <w:rPr>
        <w:rFonts w:ascii="Calibri" w:eastAsia="Calibri" w:hAnsi="Calibri" w:cs="Calibri"/>
        <w:sz w:val="20"/>
      </w:rPr>
      <w:t xml:space="preserve"> </w:t>
    </w:r>
  </w:p>
  <w:p w14:paraId="514170FA" w14:textId="77777777" w:rsidR="00B434B4" w:rsidRDefault="003A7367">
    <w:pPr>
      <w:spacing w:after="0" w:line="259" w:lineRule="auto"/>
      <w:ind w:left="0" w:firstLine="0"/>
    </w:pPr>
    <w:r>
      <w:rPr>
        <w:rFonts w:ascii="Calibri" w:eastAsia="Calibri" w:hAnsi="Calibri" w:cs="Calibri"/>
        <w:sz w:val="20"/>
      </w:rPr>
      <w:t xml:space="preserve"> </w:t>
    </w:r>
  </w:p>
  <w:p w14:paraId="56981A6F" w14:textId="77777777" w:rsidR="00B434B4" w:rsidRDefault="003A7367">
    <w:pPr>
      <w:tabs>
        <w:tab w:val="center" w:pos="4514"/>
        <w:tab w:val="right" w:pos="9028"/>
      </w:tabs>
      <w:spacing w:after="0" w:line="259" w:lineRule="auto"/>
      <w:ind w:left="0" w:firstLine="0"/>
    </w:pPr>
    <w:r>
      <w:rPr>
        <w:rFonts w:ascii="Calibri" w:eastAsia="Calibri" w:hAnsi="Calibri" w:cs="Calibri"/>
        <w:sz w:val="20"/>
      </w:rPr>
      <w:t xml:space="preserve">Issue 6: January 2024 </w:t>
    </w:r>
    <w:r>
      <w:rPr>
        <w:rFonts w:ascii="Calibri" w:eastAsia="Calibri" w:hAnsi="Calibri" w:cs="Calibri"/>
        <w:sz w:val="20"/>
      </w:rPr>
      <w:tab/>
      <w:t xml:space="preserve"> </w:t>
    </w:r>
    <w:r>
      <w:rPr>
        <w:rFonts w:ascii="Calibri" w:eastAsia="Calibri" w:hAnsi="Calibri" w:cs="Calibri"/>
        <w:sz w:val="20"/>
      </w:rPr>
      <w:tab/>
      <w:t xml:space="preserve">Review Frequency – 2 Yearly </w:t>
    </w:r>
  </w:p>
  <w:p w14:paraId="243AF895" w14:textId="77777777" w:rsidR="00B434B4" w:rsidRDefault="003A7367">
    <w:pPr>
      <w:spacing w:after="0" w:line="259" w:lineRule="auto"/>
      <w:ind w:left="0" w:firstLine="0"/>
    </w:pPr>
    <w:r>
      <w:rPr>
        <w:rFonts w:ascii="Calibri" w:eastAsia="Calibri" w:hAnsi="Calibri" w:cs="Calibri"/>
        <w:sz w:val="20"/>
      </w:rPr>
      <w:t xml:space="preserve"> </w:t>
    </w:r>
  </w:p>
  <w:p w14:paraId="055F20F5" w14:textId="77777777" w:rsidR="00B434B4" w:rsidRDefault="003A7367">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2D800CA7" w14:textId="77777777" w:rsidR="00B434B4" w:rsidRDefault="003A7367">
    <w:pPr>
      <w:spacing w:after="0" w:line="259" w:lineRule="auto"/>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DB78" w14:textId="77777777" w:rsidR="00CB02E6" w:rsidRDefault="00CB02E6">
      <w:pPr>
        <w:spacing w:after="0" w:line="240" w:lineRule="auto"/>
      </w:pPr>
      <w:r>
        <w:separator/>
      </w:r>
    </w:p>
  </w:footnote>
  <w:footnote w:type="continuationSeparator" w:id="0">
    <w:p w14:paraId="13055FA7" w14:textId="77777777" w:rsidR="00CB02E6" w:rsidRDefault="00CB0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E3C"/>
    <w:multiLevelType w:val="hybridMultilevel"/>
    <w:tmpl w:val="F188B70A"/>
    <w:lvl w:ilvl="0" w:tplc="7C38E1AE">
      <w:start w:val="1"/>
      <w:numFmt w:val="bullet"/>
      <w:lvlText w:val="•"/>
      <w:lvlJc w:val="left"/>
      <w:pPr>
        <w:ind w:left="705"/>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1" w:tplc="63681AE2">
      <w:start w:val="1"/>
      <w:numFmt w:val="bullet"/>
      <w:lvlText w:val="o"/>
      <w:lvlJc w:val="left"/>
      <w:pPr>
        <w:ind w:left="1440"/>
      </w:pPr>
      <w:rPr>
        <w:rFonts w:ascii="Segoe UI Symbol" w:eastAsia="Segoe UI Symbol" w:hAnsi="Segoe UI Symbol" w:cs="Segoe UI Symbol"/>
        <w:b w:val="0"/>
        <w:i w:val="0"/>
        <w:strike w:val="0"/>
        <w:dstrike w:val="0"/>
        <w:color w:val="1D2228"/>
        <w:sz w:val="22"/>
        <w:szCs w:val="22"/>
        <w:u w:val="none" w:color="000000"/>
        <w:bdr w:val="none" w:sz="0" w:space="0" w:color="auto"/>
        <w:shd w:val="clear" w:color="auto" w:fill="auto"/>
        <w:vertAlign w:val="baseline"/>
      </w:rPr>
    </w:lvl>
    <w:lvl w:ilvl="2" w:tplc="CD083ADC">
      <w:start w:val="1"/>
      <w:numFmt w:val="bullet"/>
      <w:lvlText w:val="▪"/>
      <w:lvlJc w:val="left"/>
      <w:pPr>
        <w:ind w:left="2160"/>
      </w:pPr>
      <w:rPr>
        <w:rFonts w:ascii="Segoe UI Symbol" w:eastAsia="Segoe UI Symbol" w:hAnsi="Segoe UI Symbol" w:cs="Segoe UI Symbol"/>
        <w:b w:val="0"/>
        <w:i w:val="0"/>
        <w:strike w:val="0"/>
        <w:dstrike w:val="0"/>
        <w:color w:val="1D2228"/>
        <w:sz w:val="22"/>
        <w:szCs w:val="22"/>
        <w:u w:val="none" w:color="000000"/>
        <w:bdr w:val="none" w:sz="0" w:space="0" w:color="auto"/>
        <w:shd w:val="clear" w:color="auto" w:fill="auto"/>
        <w:vertAlign w:val="baseline"/>
      </w:rPr>
    </w:lvl>
    <w:lvl w:ilvl="3" w:tplc="95988D06">
      <w:start w:val="1"/>
      <w:numFmt w:val="bullet"/>
      <w:lvlText w:val="•"/>
      <w:lvlJc w:val="left"/>
      <w:pPr>
        <w:ind w:left="2880"/>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4" w:tplc="C2467EA4">
      <w:start w:val="1"/>
      <w:numFmt w:val="bullet"/>
      <w:lvlText w:val="o"/>
      <w:lvlJc w:val="left"/>
      <w:pPr>
        <w:ind w:left="3600"/>
      </w:pPr>
      <w:rPr>
        <w:rFonts w:ascii="Segoe UI Symbol" w:eastAsia="Segoe UI Symbol" w:hAnsi="Segoe UI Symbol" w:cs="Segoe UI Symbol"/>
        <w:b w:val="0"/>
        <w:i w:val="0"/>
        <w:strike w:val="0"/>
        <w:dstrike w:val="0"/>
        <w:color w:val="1D2228"/>
        <w:sz w:val="22"/>
        <w:szCs w:val="22"/>
        <w:u w:val="none" w:color="000000"/>
        <w:bdr w:val="none" w:sz="0" w:space="0" w:color="auto"/>
        <w:shd w:val="clear" w:color="auto" w:fill="auto"/>
        <w:vertAlign w:val="baseline"/>
      </w:rPr>
    </w:lvl>
    <w:lvl w:ilvl="5" w:tplc="F39AE406">
      <w:start w:val="1"/>
      <w:numFmt w:val="bullet"/>
      <w:lvlText w:val="▪"/>
      <w:lvlJc w:val="left"/>
      <w:pPr>
        <w:ind w:left="4320"/>
      </w:pPr>
      <w:rPr>
        <w:rFonts w:ascii="Segoe UI Symbol" w:eastAsia="Segoe UI Symbol" w:hAnsi="Segoe UI Symbol" w:cs="Segoe UI Symbol"/>
        <w:b w:val="0"/>
        <w:i w:val="0"/>
        <w:strike w:val="0"/>
        <w:dstrike w:val="0"/>
        <w:color w:val="1D2228"/>
        <w:sz w:val="22"/>
        <w:szCs w:val="22"/>
        <w:u w:val="none" w:color="000000"/>
        <w:bdr w:val="none" w:sz="0" w:space="0" w:color="auto"/>
        <w:shd w:val="clear" w:color="auto" w:fill="auto"/>
        <w:vertAlign w:val="baseline"/>
      </w:rPr>
    </w:lvl>
    <w:lvl w:ilvl="6" w:tplc="34A4FC9E">
      <w:start w:val="1"/>
      <w:numFmt w:val="bullet"/>
      <w:lvlText w:val="•"/>
      <w:lvlJc w:val="left"/>
      <w:pPr>
        <w:ind w:left="5040"/>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7" w:tplc="EC6A28B2">
      <w:start w:val="1"/>
      <w:numFmt w:val="bullet"/>
      <w:lvlText w:val="o"/>
      <w:lvlJc w:val="left"/>
      <w:pPr>
        <w:ind w:left="5760"/>
      </w:pPr>
      <w:rPr>
        <w:rFonts w:ascii="Segoe UI Symbol" w:eastAsia="Segoe UI Symbol" w:hAnsi="Segoe UI Symbol" w:cs="Segoe UI Symbol"/>
        <w:b w:val="0"/>
        <w:i w:val="0"/>
        <w:strike w:val="0"/>
        <w:dstrike w:val="0"/>
        <w:color w:val="1D2228"/>
        <w:sz w:val="22"/>
        <w:szCs w:val="22"/>
        <w:u w:val="none" w:color="000000"/>
        <w:bdr w:val="none" w:sz="0" w:space="0" w:color="auto"/>
        <w:shd w:val="clear" w:color="auto" w:fill="auto"/>
        <w:vertAlign w:val="baseline"/>
      </w:rPr>
    </w:lvl>
    <w:lvl w:ilvl="8" w:tplc="C388CCC2">
      <w:start w:val="1"/>
      <w:numFmt w:val="bullet"/>
      <w:lvlText w:val="▪"/>
      <w:lvlJc w:val="left"/>
      <w:pPr>
        <w:ind w:left="6480"/>
      </w:pPr>
      <w:rPr>
        <w:rFonts w:ascii="Segoe UI Symbol" w:eastAsia="Segoe UI Symbol" w:hAnsi="Segoe UI Symbol" w:cs="Segoe UI Symbol"/>
        <w:b w:val="0"/>
        <w:i w:val="0"/>
        <w:strike w:val="0"/>
        <w:dstrike w:val="0"/>
        <w:color w:val="1D2228"/>
        <w:sz w:val="22"/>
        <w:szCs w:val="22"/>
        <w:u w:val="none" w:color="000000"/>
        <w:bdr w:val="none" w:sz="0" w:space="0" w:color="auto"/>
        <w:shd w:val="clear" w:color="auto" w:fill="auto"/>
        <w:vertAlign w:val="baseline"/>
      </w:rPr>
    </w:lvl>
  </w:abstractNum>
  <w:abstractNum w:abstractNumId="1" w15:restartNumberingAfterBreak="0">
    <w:nsid w:val="07C71959"/>
    <w:multiLevelType w:val="hybridMultilevel"/>
    <w:tmpl w:val="48FAF75A"/>
    <w:lvl w:ilvl="0" w:tplc="FB20BE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474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5CCF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98D2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2453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3A6A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A5A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ED9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1E8B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B2404F"/>
    <w:multiLevelType w:val="hybridMultilevel"/>
    <w:tmpl w:val="A3B28D72"/>
    <w:lvl w:ilvl="0" w:tplc="E4F29B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E53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C4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548C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F4FA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10E4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8A5A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EFB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164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A71EB"/>
    <w:multiLevelType w:val="hybridMultilevel"/>
    <w:tmpl w:val="187C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6750"/>
    <w:multiLevelType w:val="hybridMultilevel"/>
    <w:tmpl w:val="49D4D332"/>
    <w:lvl w:ilvl="0" w:tplc="B7D049B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27A8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78E48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F083A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45C0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A966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DAFD5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2CC0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3C0E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5E4E0C"/>
    <w:multiLevelType w:val="hybridMultilevel"/>
    <w:tmpl w:val="C0A0596A"/>
    <w:lvl w:ilvl="0" w:tplc="08090001">
      <w:start w:val="1"/>
      <w:numFmt w:val="bullet"/>
      <w:lvlText w:val=""/>
      <w:lvlJc w:val="left"/>
      <w:pPr>
        <w:ind w:left="10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ED7BBB"/>
    <w:multiLevelType w:val="hybridMultilevel"/>
    <w:tmpl w:val="10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A2BDA"/>
    <w:multiLevelType w:val="hybridMultilevel"/>
    <w:tmpl w:val="C67AE35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3A9C2714"/>
    <w:multiLevelType w:val="hybridMultilevel"/>
    <w:tmpl w:val="E0CEFA52"/>
    <w:lvl w:ilvl="0" w:tplc="B7D049B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F7449"/>
    <w:multiLevelType w:val="hybridMultilevel"/>
    <w:tmpl w:val="C3C87B0A"/>
    <w:lvl w:ilvl="0" w:tplc="D434887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8030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8CF69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013E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4B73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5AFD8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96D33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0015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9CF67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E966F2"/>
    <w:multiLevelType w:val="hybridMultilevel"/>
    <w:tmpl w:val="471A3C44"/>
    <w:lvl w:ilvl="0" w:tplc="892E39E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0428A">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8A53CC">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25104">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DC0518">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12B20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56CE8E">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898CA">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65DE2">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9A6FED"/>
    <w:multiLevelType w:val="hybridMultilevel"/>
    <w:tmpl w:val="FA2E7ACE"/>
    <w:lvl w:ilvl="0" w:tplc="08090001">
      <w:start w:val="1"/>
      <w:numFmt w:val="bullet"/>
      <w:lvlText w:val=""/>
      <w:lvlJc w:val="left"/>
      <w:pPr>
        <w:ind w:left="10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951F2D"/>
    <w:multiLevelType w:val="hybridMultilevel"/>
    <w:tmpl w:val="4CD4E2CC"/>
    <w:lvl w:ilvl="0" w:tplc="3552FC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4F2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E9E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140D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C3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1AF3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CF3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4CA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EAEC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E16B6A"/>
    <w:multiLevelType w:val="hybridMultilevel"/>
    <w:tmpl w:val="B2887B5A"/>
    <w:lvl w:ilvl="0" w:tplc="94ACF634">
      <w:start w:val="1"/>
      <w:numFmt w:val="lowerLetter"/>
      <w:lvlText w:val="(%1)"/>
      <w:lvlJc w:val="left"/>
      <w:pPr>
        <w:ind w:left="10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DCCF16A">
      <w:start w:val="1"/>
      <w:numFmt w:val="lowerLetter"/>
      <w:lvlText w:val="%2"/>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A6972E">
      <w:start w:val="1"/>
      <w:numFmt w:val="lowerRoman"/>
      <w:lvlText w:val="%3"/>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B4F600">
      <w:start w:val="1"/>
      <w:numFmt w:val="decimal"/>
      <w:lvlText w:val="%4"/>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4ABCE">
      <w:start w:val="1"/>
      <w:numFmt w:val="lowerLetter"/>
      <w:lvlText w:val="%5"/>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ECF38">
      <w:start w:val="1"/>
      <w:numFmt w:val="lowerRoman"/>
      <w:lvlText w:val="%6"/>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E82F78">
      <w:start w:val="1"/>
      <w:numFmt w:val="decimal"/>
      <w:lvlText w:val="%7"/>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6076A">
      <w:start w:val="1"/>
      <w:numFmt w:val="lowerLetter"/>
      <w:lvlText w:val="%8"/>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600CC">
      <w:start w:val="1"/>
      <w:numFmt w:val="lowerRoman"/>
      <w:lvlText w:val="%9"/>
      <w:lvlJc w:val="left"/>
      <w:pPr>
        <w:ind w:left="8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072AF4"/>
    <w:multiLevelType w:val="multilevel"/>
    <w:tmpl w:val="2FECF76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826C37"/>
    <w:multiLevelType w:val="hybridMultilevel"/>
    <w:tmpl w:val="A5EA87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75FE8"/>
    <w:multiLevelType w:val="hybridMultilevel"/>
    <w:tmpl w:val="9A3EDBD8"/>
    <w:lvl w:ilvl="0" w:tplc="08090001">
      <w:start w:val="1"/>
      <w:numFmt w:val="bullet"/>
      <w:lvlText w:val=""/>
      <w:lvlJc w:val="left"/>
      <w:pPr>
        <w:ind w:left="180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30225C"/>
    <w:multiLevelType w:val="hybridMultilevel"/>
    <w:tmpl w:val="349EEA78"/>
    <w:lvl w:ilvl="0" w:tplc="080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39589B"/>
    <w:multiLevelType w:val="hybridMultilevel"/>
    <w:tmpl w:val="5AF02524"/>
    <w:lvl w:ilvl="0" w:tplc="08090001">
      <w:start w:val="1"/>
      <w:numFmt w:val="bullet"/>
      <w:lvlText w:val=""/>
      <w:lvlJc w:val="left"/>
      <w:pPr>
        <w:ind w:left="10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892661"/>
    <w:multiLevelType w:val="hybridMultilevel"/>
    <w:tmpl w:val="21B229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1854FC"/>
    <w:multiLevelType w:val="hybridMultilevel"/>
    <w:tmpl w:val="C610DB86"/>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C93942"/>
    <w:multiLevelType w:val="hybridMultilevel"/>
    <w:tmpl w:val="45C045F4"/>
    <w:lvl w:ilvl="0" w:tplc="08090001">
      <w:start w:val="1"/>
      <w:numFmt w:val="bullet"/>
      <w:lvlText w:val=""/>
      <w:lvlJc w:val="left"/>
      <w:pPr>
        <w:ind w:left="10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191752"/>
    <w:multiLevelType w:val="hybridMultilevel"/>
    <w:tmpl w:val="D938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03896"/>
    <w:multiLevelType w:val="hybridMultilevel"/>
    <w:tmpl w:val="4956DCC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692619DB"/>
    <w:multiLevelType w:val="hybridMultilevel"/>
    <w:tmpl w:val="65501494"/>
    <w:lvl w:ilvl="0" w:tplc="0809000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F5169D"/>
    <w:multiLevelType w:val="hybridMultilevel"/>
    <w:tmpl w:val="706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A6B41"/>
    <w:multiLevelType w:val="hybridMultilevel"/>
    <w:tmpl w:val="DEE46A0A"/>
    <w:lvl w:ilvl="0" w:tplc="91864D7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8ADD8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36298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56A97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CD4D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121DA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18648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676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98177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2154E5"/>
    <w:multiLevelType w:val="hybridMultilevel"/>
    <w:tmpl w:val="154671DA"/>
    <w:lvl w:ilvl="0" w:tplc="59EAF4D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2D67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32FA7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98061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0E6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8D71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2002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664E5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CA1EE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E36B95"/>
    <w:multiLevelType w:val="hybridMultilevel"/>
    <w:tmpl w:val="15E68E5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1177308475">
    <w:abstractNumId w:val="27"/>
  </w:num>
  <w:num w:numId="2" w16cid:durableId="378020674">
    <w:abstractNumId w:val="4"/>
  </w:num>
  <w:num w:numId="3" w16cid:durableId="1847790926">
    <w:abstractNumId w:val="26"/>
  </w:num>
  <w:num w:numId="4" w16cid:durableId="1770617620">
    <w:abstractNumId w:val="14"/>
  </w:num>
  <w:num w:numId="5" w16cid:durableId="1697804111">
    <w:abstractNumId w:val="9"/>
  </w:num>
  <w:num w:numId="6" w16cid:durableId="763453438">
    <w:abstractNumId w:val="13"/>
  </w:num>
  <w:num w:numId="7" w16cid:durableId="229971368">
    <w:abstractNumId w:val="0"/>
  </w:num>
  <w:num w:numId="8" w16cid:durableId="1311784645">
    <w:abstractNumId w:val="1"/>
  </w:num>
  <w:num w:numId="9" w16cid:durableId="789935403">
    <w:abstractNumId w:val="12"/>
  </w:num>
  <w:num w:numId="10" w16cid:durableId="1456018362">
    <w:abstractNumId w:val="2"/>
  </w:num>
  <w:num w:numId="11" w16cid:durableId="993989717">
    <w:abstractNumId w:val="10"/>
  </w:num>
  <w:num w:numId="12" w16cid:durableId="1905406052">
    <w:abstractNumId w:val="18"/>
  </w:num>
  <w:num w:numId="13" w16cid:durableId="2113670690">
    <w:abstractNumId w:val="17"/>
  </w:num>
  <w:num w:numId="14" w16cid:durableId="1891527568">
    <w:abstractNumId w:val="8"/>
  </w:num>
  <w:num w:numId="15" w16cid:durableId="434251324">
    <w:abstractNumId w:val="11"/>
  </w:num>
  <w:num w:numId="16" w16cid:durableId="224224104">
    <w:abstractNumId w:val="16"/>
  </w:num>
  <w:num w:numId="17" w16cid:durableId="1561557235">
    <w:abstractNumId w:val="15"/>
  </w:num>
  <w:num w:numId="18" w16cid:durableId="1423183417">
    <w:abstractNumId w:val="19"/>
  </w:num>
  <w:num w:numId="19" w16cid:durableId="903102002">
    <w:abstractNumId w:val="6"/>
  </w:num>
  <w:num w:numId="20" w16cid:durableId="509679105">
    <w:abstractNumId w:val="22"/>
  </w:num>
  <w:num w:numId="21" w16cid:durableId="1672563537">
    <w:abstractNumId w:val="21"/>
  </w:num>
  <w:num w:numId="22" w16cid:durableId="1593123917">
    <w:abstractNumId w:val="5"/>
  </w:num>
  <w:num w:numId="23" w16cid:durableId="2132363381">
    <w:abstractNumId w:val="20"/>
  </w:num>
  <w:num w:numId="24" w16cid:durableId="1621447307">
    <w:abstractNumId w:val="25"/>
  </w:num>
  <w:num w:numId="25" w16cid:durableId="181284694">
    <w:abstractNumId w:val="24"/>
  </w:num>
  <w:num w:numId="26" w16cid:durableId="1963883067">
    <w:abstractNumId w:val="28"/>
  </w:num>
  <w:num w:numId="27" w16cid:durableId="1873229763">
    <w:abstractNumId w:val="23"/>
  </w:num>
  <w:num w:numId="28" w16cid:durableId="1456950194">
    <w:abstractNumId w:val="7"/>
  </w:num>
  <w:num w:numId="29" w16cid:durableId="50701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B4"/>
    <w:rsid w:val="00000A92"/>
    <w:rsid w:val="00012B2F"/>
    <w:rsid w:val="00012BCC"/>
    <w:rsid w:val="000456C0"/>
    <w:rsid w:val="000576E1"/>
    <w:rsid w:val="000A41A7"/>
    <w:rsid w:val="000D4F00"/>
    <w:rsid w:val="001123C8"/>
    <w:rsid w:val="00123413"/>
    <w:rsid w:val="00142455"/>
    <w:rsid w:val="00150D38"/>
    <w:rsid w:val="00216625"/>
    <w:rsid w:val="0022089F"/>
    <w:rsid w:val="00250FB7"/>
    <w:rsid w:val="00294E10"/>
    <w:rsid w:val="00296884"/>
    <w:rsid w:val="00317466"/>
    <w:rsid w:val="00323D88"/>
    <w:rsid w:val="00374FFC"/>
    <w:rsid w:val="003A6452"/>
    <w:rsid w:val="003A7367"/>
    <w:rsid w:val="003D347B"/>
    <w:rsid w:val="003D77D1"/>
    <w:rsid w:val="0045755B"/>
    <w:rsid w:val="004D2492"/>
    <w:rsid w:val="00526FD5"/>
    <w:rsid w:val="00527463"/>
    <w:rsid w:val="00565E46"/>
    <w:rsid w:val="00597F93"/>
    <w:rsid w:val="005D23EA"/>
    <w:rsid w:val="005E47A6"/>
    <w:rsid w:val="006472D2"/>
    <w:rsid w:val="00667DB2"/>
    <w:rsid w:val="00674118"/>
    <w:rsid w:val="006C2E5C"/>
    <w:rsid w:val="006E2893"/>
    <w:rsid w:val="00730BD0"/>
    <w:rsid w:val="00774DA3"/>
    <w:rsid w:val="00780C5D"/>
    <w:rsid w:val="00792BAB"/>
    <w:rsid w:val="007F3A50"/>
    <w:rsid w:val="008221CE"/>
    <w:rsid w:val="008332FB"/>
    <w:rsid w:val="00890E97"/>
    <w:rsid w:val="008B6451"/>
    <w:rsid w:val="008D5A43"/>
    <w:rsid w:val="00942F59"/>
    <w:rsid w:val="0096061E"/>
    <w:rsid w:val="00982553"/>
    <w:rsid w:val="00987761"/>
    <w:rsid w:val="009A111D"/>
    <w:rsid w:val="00A81244"/>
    <w:rsid w:val="00AA480F"/>
    <w:rsid w:val="00AA5562"/>
    <w:rsid w:val="00AC1579"/>
    <w:rsid w:val="00AC3091"/>
    <w:rsid w:val="00B36C96"/>
    <w:rsid w:val="00B434B4"/>
    <w:rsid w:val="00B470B7"/>
    <w:rsid w:val="00B8040D"/>
    <w:rsid w:val="00BF5102"/>
    <w:rsid w:val="00C632F0"/>
    <w:rsid w:val="00C67757"/>
    <w:rsid w:val="00CA107B"/>
    <w:rsid w:val="00CB02E6"/>
    <w:rsid w:val="00CE11CE"/>
    <w:rsid w:val="00CF1E4C"/>
    <w:rsid w:val="00CF5F98"/>
    <w:rsid w:val="00D233C6"/>
    <w:rsid w:val="00D34BE4"/>
    <w:rsid w:val="00D3590D"/>
    <w:rsid w:val="00D72467"/>
    <w:rsid w:val="00D73D19"/>
    <w:rsid w:val="00D76551"/>
    <w:rsid w:val="00DA6370"/>
    <w:rsid w:val="00E46F51"/>
    <w:rsid w:val="00E5650C"/>
    <w:rsid w:val="00EB1968"/>
    <w:rsid w:val="00F049AE"/>
    <w:rsid w:val="00F25B4D"/>
    <w:rsid w:val="00F5035F"/>
    <w:rsid w:val="00F65A50"/>
    <w:rsid w:val="00F72364"/>
    <w:rsid w:val="00FA2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FD2"/>
  <w15:docId w15:val="{8C06E6AA-6EFD-4BBC-AA2E-9C67B93F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basedOn w:val="Normal"/>
    <w:next w:val="Normal"/>
    <w:link w:val="Heading2Char"/>
    <w:uiPriority w:val="9"/>
    <w:unhideWhenUsed/>
    <w:qFormat/>
    <w:rsid w:val="00CF5F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A7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367"/>
    <w:rPr>
      <w:rFonts w:ascii="Arial" w:eastAsia="Arial" w:hAnsi="Arial" w:cs="Arial"/>
      <w:color w:val="000000"/>
    </w:rPr>
  </w:style>
  <w:style w:type="paragraph" w:styleId="ListParagraph">
    <w:name w:val="List Paragraph"/>
    <w:basedOn w:val="Normal"/>
    <w:uiPriority w:val="34"/>
    <w:qFormat/>
    <w:rsid w:val="00374FFC"/>
    <w:pPr>
      <w:ind w:left="720"/>
      <w:contextualSpacing/>
    </w:pPr>
  </w:style>
  <w:style w:type="table" w:styleId="TableGrid0">
    <w:name w:val="Table Grid"/>
    <w:basedOn w:val="TableNormal"/>
    <w:uiPriority w:val="39"/>
    <w:rsid w:val="00F049AE"/>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5F9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F5F98"/>
    <w:pPr>
      <w:spacing w:after="0" w:line="240" w:lineRule="auto"/>
      <w:ind w:left="370" w:hanging="37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224C-228A-43B0-89E5-0F732388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Francis Danks</dc:creator>
  <cp:keywords/>
  <cp:lastModifiedBy>Francis Danks</cp:lastModifiedBy>
  <cp:revision>4</cp:revision>
  <cp:lastPrinted>2025-11-22T13:22:00Z</cp:lastPrinted>
  <dcterms:created xsi:type="dcterms:W3CDTF">2025-11-22T13:22:00Z</dcterms:created>
  <dcterms:modified xsi:type="dcterms:W3CDTF">2026-02-25T10:41:00Z</dcterms:modified>
</cp:coreProperties>
</file>